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F0" w:rsidRPr="00C11087" w:rsidRDefault="003F4AF0" w:rsidP="00E50D9F">
      <w:pPr>
        <w:pStyle w:val="Heading1"/>
        <w:jc w:val="center"/>
        <w:rPr>
          <w:rStyle w:val="longtext1"/>
          <w:rFonts w:ascii="Book Antiqua" w:hAnsi="Book Antiqua" w:cstheme="minorHAnsi"/>
          <w:b w:val="0"/>
          <w:bCs w:val="0"/>
          <w:i/>
          <w:iCs/>
          <w:color w:val="auto"/>
          <w:sz w:val="24"/>
          <w:szCs w:val="24"/>
          <w:lang w:val="it-IT"/>
        </w:rPr>
      </w:pPr>
      <w:r w:rsidRPr="00C11087">
        <w:rPr>
          <w:rStyle w:val="IntenseEmphasis"/>
          <w:rFonts w:ascii="Book Antiqua" w:hAnsi="Book Antiqua" w:cstheme="minorHAnsi"/>
          <w:b/>
          <w:i w:val="0"/>
          <w:color w:val="auto"/>
          <w:sz w:val="24"/>
          <w:szCs w:val="24"/>
          <w:lang w:val="it-IT"/>
        </w:rPr>
        <w:t>PROCEDURA E MENAXHIMIT TË APELIMEVE, ANKESAVE DHE KONFLIKTEVE</w:t>
      </w:r>
      <w:bookmarkStart w:id="0" w:name="_GoBack"/>
      <w:bookmarkEnd w:id="0"/>
    </w:p>
    <w:p w:rsidR="003F4AF0" w:rsidRPr="003F4AF0" w:rsidRDefault="003F4AF0" w:rsidP="003F4AF0">
      <w:pPr>
        <w:rPr>
          <w:lang w:val="it-IT"/>
        </w:rPr>
      </w:pPr>
    </w:p>
    <w:p w:rsidR="00B11D08" w:rsidRPr="00C11087" w:rsidRDefault="003F4AF0" w:rsidP="003F4AF0">
      <w:pPr>
        <w:pStyle w:val="Heading1"/>
        <w:spacing w:before="0"/>
        <w:jc w:val="both"/>
        <w:rPr>
          <w:rFonts w:ascii="Book Antiqua" w:hAnsi="Book Antiqua"/>
          <w:color w:val="auto"/>
          <w:sz w:val="24"/>
          <w:szCs w:val="24"/>
          <w:lang w:val="it-IT"/>
        </w:rPr>
      </w:pPr>
      <w:r>
        <w:rPr>
          <w:rFonts w:ascii="Book Antiqua" w:hAnsi="Book Antiqua"/>
          <w:color w:val="auto"/>
          <w:sz w:val="24"/>
          <w:szCs w:val="24"/>
          <w:lang w:val="it-IT"/>
        </w:rPr>
        <w:t xml:space="preserve"> 1  </w:t>
      </w:r>
      <w:r w:rsidR="0080254A" w:rsidRPr="00C11087">
        <w:rPr>
          <w:rFonts w:ascii="Book Antiqua" w:hAnsi="Book Antiqua"/>
          <w:color w:val="auto"/>
          <w:sz w:val="24"/>
          <w:szCs w:val="24"/>
          <w:lang w:val="it-IT"/>
        </w:rPr>
        <w:t>Q</w:t>
      </w:r>
      <w:r w:rsidR="00E365B0" w:rsidRPr="00C11087">
        <w:rPr>
          <w:rFonts w:ascii="Book Antiqua" w:hAnsi="Book Antiqua"/>
          <w:color w:val="auto"/>
          <w:sz w:val="24"/>
          <w:szCs w:val="24"/>
          <w:lang w:val="it-IT"/>
        </w:rPr>
        <w:t>ë</w:t>
      </w:r>
      <w:r w:rsidR="00B11D08" w:rsidRPr="00C11087">
        <w:rPr>
          <w:rFonts w:ascii="Book Antiqua" w:hAnsi="Book Antiqua"/>
          <w:color w:val="auto"/>
          <w:sz w:val="24"/>
          <w:szCs w:val="24"/>
          <w:lang w:val="it-IT"/>
        </w:rPr>
        <w:t>llimi</w:t>
      </w:r>
    </w:p>
    <w:p w:rsidR="00B11D08" w:rsidRPr="00C11087" w:rsidRDefault="0080254A" w:rsidP="00B11D08">
      <w:pPr>
        <w:pStyle w:val="Heading1"/>
        <w:spacing w:before="0"/>
        <w:jc w:val="both"/>
        <w:rPr>
          <w:rFonts w:ascii="Book Antiqua" w:hAnsi="Book Antiqua"/>
          <w:b w:val="0"/>
          <w:color w:val="auto"/>
          <w:sz w:val="24"/>
          <w:szCs w:val="24"/>
          <w:lang w:val="it-IT"/>
        </w:rPr>
      </w:pP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Q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llimi i k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saj procedure 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sht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q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manaxhoj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gjitha rastet e apelimeve, ankesave apo 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konflikteve q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</w:t>
      </w:r>
      <w:r w:rsid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mund t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ket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gjat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realizimit t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aktivitetit t</w:t>
      </w:r>
      <w:r w:rsidR="00E365B0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 xml:space="preserve"> saj</w:t>
      </w:r>
      <w:r w:rsidR="00650E2E" w:rsidRPr="00C11087">
        <w:rPr>
          <w:rFonts w:ascii="Book Antiqua" w:hAnsi="Book Antiqua"/>
          <w:b w:val="0"/>
          <w:color w:val="auto"/>
          <w:sz w:val="24"/>
          <w:szCs w:val="24"/>
          <w:lang w:val="it-IT"/>
        </w:rPr>
        <w:t>.</w:t>
      </w:r>
    </w:p>
    <w:p w:rsidR="00B11D08" w:rsidRPr="00C11087" w:rsidRDefault="00B11D08" w:rsidP="00B11D08">
      <w:pPr>
        <w:pStyle w:val="ListParagraph"/>
        <w:numPr>
          <w:ilvl w:val="0"/>
          <w:numId w:val="7"/>
        </w:numPr>
        <w:ind w:hanging="720"/>
        <w:rPr>
          <w:rFonts w:ascii="Book Antiqua" w:hAnsi="Book Antiqua"/>
          <w:b/>
          <w:sz w:val="24"/>
          <w:szCs w:val="24"/>
          <w:lang w:val="it-IT"/>
        </w:rPr>
      </w:pPr>
      <w:r w:rsidRPr="00C11087">
        <w:rPr>
          <w:rFonts w:ascii="Book Antiqua" w:hAnsi="Book Antiqua"/>
          <w:b/>
          <w:sz w:val="24"/>
          <w:szCs w:val="24"/>
          <w:lang w:val="it-IT"/>
        </w:rPr>
        <w:t>Fusha e Zbatimit</w:t>
      </w:r>
      <w:r w:rsidR="00650E2E" w:rsidRPr="00C11087">
        <w:rPr>
          <w:rFonts w:ascii="Book Antiqua" w:hAnsi="Book Antiqua"/>
          <w:b/>
          <w:sz w:val="24"/>
          <w:szCs w:val="24"/>
          <w:lang w:val="it-IT"/>
        </w:rPr>
        <w:t>.</w:t>
      </w:r>
    </w:p>
    <w:p w:rsidR="004B014D" w:rsidRPr="00C11087" w:rsidRDefault="0080254A" w:rsidP="00B11D08">
      <w:pPr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Kjo procedur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zbatohet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sz w:val="24"/>
          <w:szCs w:val="24"/>
          <w:lang w:val="it-IT"/>
        </w:rPr>
        <w:t xml:space="preserve"> rastet 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apelimeve dhe konflikteve me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tret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sz w:val="24"/>
          <w:szCs w:val="24"/>
          <w:lang w:val="it-IT"/>
        </w:rPr>
        <w:t xml:space="preserve"> nga ana e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35613F" w:rsidRPr="00C11087">
        <w:rPr>
          <w:rFonts w:ascii="Book Antiqua" w:hAnsi="Book Antiqua"/>
          <w:sz w:val="24"/>
          <w:szCs w:val="24"/>
          <w:lang w:val="it-IT"/>
        </w:rPr>
        <w:t>.</w:t>
      </w:r>
    </w:p>
    <w:p w:rsidR="00B11D08" w:rsidRPr="00C11087" w:rsidRDefault="004B014D" w:rsidP="00B11D08">
      <w:pPr>
        <w:pStyle w:val="ListParagraph"/>
        <w:numPr>
          <w:ilvl w:val="0"/>
          <w:numId w:val="7"/>
        </w:numPr>
        <w:ind w:hanging="720"/>
        <w:rPr>
          <w:rFonts w:ascii="Book Antiqua" w:hAnsi="Book Antiqua"/>
          <w:b/>
          <w:sz w:val="24"/>
          <w:szCs w:val="24"/>
          <w:lang w:val="it-IT"/>
        </w:rPr>
      </w:pPr>
      <w:r w:rsidRPr="00C11087">
        <w:rPr>
          <w:rFonts w:ascii="Book Antiqua" w:hAnsi="Book Antiqua"/>
          <w:b/>
          <w:sz w:val="24"/>
          <w:szCs w:val="24"/>
          <w:lang w:val="it-IT"/>
        </w:rPr>
        <w:t>Dokumentat dhe Standartet Referuese</w:t>
      </w:r>
    </w:p>
    <w:p w:rsidR="004B014D" w:rsidRPr="00C11087" w:rsidRDefault="0080254A" w:rsidP="002A09C1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Manuali i Cil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sis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2A09C1" w:rsidRPr="00C11087" w:rsidRDefault="00A21640" w:rsidP="002A09C1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ISO 1702</w:t>
      </w:r>
      <w:r w:rsidR="00227C3D" w:rsidRPr="00C11087">
        <w:rPr>
          <w:rFonts w:ascii="Book Antiqua" w:hAnsi="Book Antiqua"/>
          <w:sz w:val="24"/>
          <w:szCs w:val="24"/>
          <w:lang w:val="it-IT"/>
        </w:rPr>
        <w:t>4</w:t>
      </w:r>
      <w:r w:rsidRPr="00C11087">
        <w:rPr>
          <w:rFonts w:ascii="Book Antiqua" w:hAnsi="Book Antiqua"/>
          <w:sz w:val="24"/>
          <w:szCs w:val="24"/>
          <w:lang w:val="it-IT"/>
        </w:rPr>
        <w:t>:2012;</w:t>
      </w:r>
    </w:p>
    <w:p w:rsidR="00B11D08" w:rsidRPr="00C11087" w:rsidRDefault="0080254A" w:rsidP="002A09C1">
      <w:pPr>
        <w:pStyle w:val="ListParagraph"/>
        <w:numPr>
          <w:ilvl w:val="0"/>
          <w:numId w:val="8"/>
        </w:numPr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Kodi i procedurave civile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Republiken e Shqip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ris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sz w:val="24"/>
          <w:szCs w:val="24"/>
          <w:lang w:val="it-IT"/>
        </w:rPr>
        <w:t>.</w:t>
      </w:r>
    </w:p>
    <w:p w:rsidR="00B11D08" w:rsidRPr="00C11087" w:rsidRDefault="0080254A" w:rsidP="00B11D08">
      <w:pPr>
        <w:pStyle w:val="ListParagraph"/>
        <w:numPr>
          <w:ilvl w:val="0"/>
          <w:numId w:val="7"/>
        </w:numPr>
        <w:ind w:hanging="720"/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C11087">
        <w:rPr>
          <w:rFonts w:ascii="Book Antiqua" w:hAnsi="Book Antiqua"/>
          <w:b/>
          <w:sz w:val="24"/>
          <w:szCs w:val="24"/>
          <w:lang w:val="it-IT"/>
        </w:rPr>
        <w:t>P</w:t>
      </w:r>
      <w:r w:rsidR="00E365B0" w:rsidRPr="00C11087">
        <w:rPr>
          <w:rFonts w:ascii="Book Antiqua" w:hAnsi="Book Antiqua"/>
          <w:b/>
          <w:sz w:val="24"/>
          <w:szCs w:val="24"/>
          <w:lang w:val="it-IT"/>
        </w:rPr>
        <w:t>ë</w:t>
      </w:r>
      <w:r w:rsidR="00B11D08" w:rsidRPr="00C11087">
        <w:rPr>
          <w:rFonts w:ascii="Book Antiqua" w:hAnsi="Book Antiqua"/>
          <w:b/>
          <w:sz w:val="24"/>
          <w:szCs w:val="24"/>
          <w:lang w:val="it-IT"/>
        </w:rPr>
        <w:t>rshkrimi i Aktivitetit</w:t>
      </w:r>
    </w:p>
    <w:p w:rsidR="004B014D" w:rsidRPr="00C11087" w:rsidRDefault="004B014D" w:rsidP="00B11D08">
      <w:pPr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C11087">
        <w:rPr>
          <w:rFonts w:ascii="Book Antiqua" w:hAnsi="Book Antiqua"/>
          <w:b/>
          <w:sz w:val="24"/>
          <w:szCs w:val="24"/>
          <w:lang w:val="it-IT"/>
        </w:rPr>
        <w:t>4.1 Apelimet</w:t>
      </w:r>
    </w:p>
    <w:p w:rsidR="00C029E2" w:rsidRPr="00C11087" w:rsidRDefault="00630A39" w:rsidP="002E431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Personi/shoqeria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rdor sh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B11D08" w:rsidRPr="00C11087">
        <w:rPr>
          <w:rFonts w:ascii="Book Antiqua" w:hAnsi="Book Antiqua"/>
          <w:sz w:val="24"/>
          <w:szCs w:val="24"/>
          <w:lang w:val="it-IT"/>
        </w:rPr>
        <w:t xml:space="preserve">rbimet e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ka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167FF7" w:rsidRPr="00C11087">
        <w:rPr>
          <w:rFonts w:ascii="Book Antiqua" w:hAnsi="Book Antiqua"/>
          <w:sz w:val="24"/>
          <w:szCs w:val="24"/>
          <w:lang w:val="it-IT"/>
        </w:rPr>
        <w:t xml:space="preserve"> drejten e prez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antimit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rekurseve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C160A9" w:rsidRPr="00C11087">
        <w:rPr>
          <w:rFonts w:ascii="Book Antiqua" w:hAnsi="Book Antiqua"/>
          <w:sz w:val="24"/>
          <w:szCs w:val="24"/>
          <w:lang w:val="it-IT"/>
        </w:rPr>
        <w:t>(apelev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e) duke ju referuar vendimeve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adoptuara nga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mbi </w:t>
      </w:r>
      <w:r w:rsidR="005D26D8" w:rsidRPr="00C11087">
        <w:rPr>
          <w:rFonts w:ascii="Book Antiqua" w:hAnsi="Book Antiqua"/>
          <w:sz w:val="24"/>
          <w:szCs w:val="24"/>
          <w:lang w:val="it-IT"/>
        </w:rPr>
        <w:t>vleresimin,</w:t>
      </w:r>
      <w:r w:rsidR="009154BC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mir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mbajtjen, nd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rprerjen,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rheqjen e certifikimit, me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llim 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motivacionet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cilat kan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1A7D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80254A" w:rsidRPr="00C11087">
        <w:rPr>
          <w:rFonts w:ascii="Book Antiqua" w:hAnsi="Book Antiqua"/>
          <w:sz w:val="24"/>
          <w:szCs w:val="24"/>
          <w:lang w:val="it-IT"/>
        </w:rPr>
        <w:t>ndikuar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0254A" w:rsidRPr="00C11087">
        <w:rPr>
          <w:rFonts w:ascii="Book Antiqua" w:hAnsi="Book Antiqua"/>
          <w:sz w:val="24"/>
          <w:szCs w:val="24"/>
          <w:lang w:val="it-IT"/>
        </w:rPr>
        <w:t xml:space="preserve"> nd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>rmarrjen e veprimeve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rishikohen.</w:t>
      </w:r>
    </w:p>
    <w:p w:rsidR="00C160A9" w:rsidRPr="00C11087" w:rsidRDefault="0080254A" w:rsidP="00152ECD">
      <w:pPr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Shoq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ria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vendos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apeloj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203260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duhet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d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rgoj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let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r rekomande me </w:t>
      </w:r>
      <w:r w:rsidR="005D26D8" w:rsidRPr="00C11087">
        <w:rPr>
          <w:rFonts w:ascii="Book Antiqua" w:hAnsi="Book Antiqua"/>
          <w:sz w:val="24"/>
          <w:szCs w:val="24"/>
          <w:lang w:val="it-IT"/>
        </w:rPr>
        <w:t>vertetimin</w:t>
      </w:r>
      <w:r w:rsidR="00C11A7D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203260" w:rsidRPr="00C11087">
        <w:rPr>
          <w:rFonts w:ascii="Book Antiqua" w:hAnsi="Book Antiqua"/>
          <w:sz w:val="24"/>
          <w:szCs w:val="24"/>
          <w:lang w:val="it-IT"/>
        </w:rPr>
        <w:t xml:space="preserve">e </w:t>
      </w:r>
      <w:r w:rsidRPr="00C11087">
        <w:rPr>
          <w:rFonts w:ascii="Book Antiqua" w:hAnsi="Book Antiqua"/>
          <w:sz w:val="24"/>
          <w:szCs w:val="24"/>
          <w:lang w:val="it-IT"/>
        </w:rPr>
        <w:t>dorezimit t</w:t>
      </w:r>
      <w:r w:rsidR="0035613F" w:rsidRPr="00C11087">
        <w:rPr>
          <w:rFonts w:ascii="Book Antiqua" w:hAnsi="Book Antiqua"/>
          <w:sz w:val="24"/>
          <w:szCs w:val="24"/>
          <w:lang w:val="it-IT"/>
        </w:rPr>
        <w:t>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k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Pr="00C11087">
        <w:rPr>
          <w:rFonts w:ascii="Book Antiqua" w:hAnsi="Book Antiqua"/>
          <w:sz w:val="24"/>
          <w:szCs w:val="24"/>
          <w:lang w:val="it-IT"/>
        </w:rPr>
        <w:t>. Kjo let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 duhet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rshkoj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dhenat e</w:t>
      </w:r>
      <w:r w:rsidR="00B748B7" w:rsidRPr="00C11087">
        <w:rPr>
          <w:rFonts w:ascii="Book Antiqua" w:hAnsi="Book Antiqua"/>
          <w:sz w:val="24"/>
          <w:szCs w:val="24"/>
          <w:lang w:val="it-IT"/>
        </w:rPr>
        <w:t xml:space="preserve"> personit</w:t>
      </w:r>
      <w:r w:rsidR="00203260" w:rsidRPr="00C11087">
        <w:rPr>
          <w:rFonts w:ascii="Book Antiqua" w:hAnsi="Book Antiqua"/>
          <w:sz w:val="24"/>
          <w:szCs w:val="24"/>
          <w:lang w:val="it-IT"/>
        </w:rPr>
        <w:t xml:space="preserve">, </w:t>
      </w:r>
      <w:r w:rsidR="00C160A9" w:rsidRPr="00C11087">
        <w:rPr>
          <w:rFonts w:ascii="Book Antiqua" w:hAnsi="Book Antiqua"/>
          <w:sz w:val="24"/>
          <w:szCs w:val="24"/>
          <w:lang w:val="it-IT"/>
        </w:rPr>
        <w:t>obje</w:t>
      </w:r>
      <w:r w:rsidRPr="00C11087">
        <w:rPr>
          <w:rFonts w:ascii="Book Antiqua" w:hAnsi="Book Antiqua"/>
          <w:sz w:val="24"/>
          <w:szCs w:val="24"/>
          <w:lang w:val="it-IT"/>
        </w:rPr>
        <w:t>ktin e apelimit, motivacionet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e kan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shtyre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apelimin, dokumentacione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cilat mb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>shtesin apelimin. Theksohet se mu</w:t>
      </w:r>
      <w:r w:rsidRPr="00C11087">
        <w:rPr>
          <w:rFonts w:ascii="Book Antiqua" w:hAnsi="Book Antiqua"/>
          <w:sz w:val="24"/>
          <w:szCs w:val="24"/>
          <w:lang w:val="it-IT"/>
        </w:rPr>
        <w:t>ngesa e nje prej sa u permend m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sip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>n</w:t>
      </w:r>
      <w:r w:rsidR="004B014D" w:rsidRPr="00C11087">
        <w:rPr>
          <w:rFonts w:ascii="Book Antiqua" w:hAnsi="Book Antiqua"/>
          <w:sz w:val="24"/>
          <w:szCs w:val="24"/>
          <w:lang w:val="it-IT"/>
        </w:rPr>
        <w:t xml:space="preserve">  </w:t>
      </w:r>
      <w:r w:rsidRPr="00C11087">
        <w:rPr>
          <w:rFonts w:ascii="Book Antiqua" w:hAnsi="Book Antiqua"/>
          <w:sz w:val="24"/>
          <w:szCs w:val="24"/>
          <w:lang w:val="it-IT"/>
        </w:rPr>
        <w:t>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203260" w:rsidRPr="00C11087">
        <w:rPr>
          <w:rFonts w:ascii="Book Antiqua" w:hAnsi="Book Antiqua"/>
          <w:sz w:val="24"/>
          <w:szCs w:val="24"/>
          <w:lang w:val="it-IT"/>
        </w:rPr>
        <w:t xml:space="preserve"> mundur </w:t>
      </w:r>
      <w:r w:rsidRPr="00C11087">
        <w:rPr>
          <w:rFonts w:ascii="Book Antiqua" w:hAnsi="Book Antiqua"/>
          <w:sz w:val="24"/>
          <w:szCs w:val="24"/>
          <w:lang w:val="it-IT"/>
        </w:rPr>
        <w:t>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apelimi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mos merret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shqyrtim.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rgjegj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>si teknik i fushes njofton adm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inistratorin e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, dhe 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bashku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ngren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komision apelimi e cil</w:t>
      </w:r>
      <w:r w:rsidRPr="00C11087">
        <w:rPr>
          <w:rFonts w:ascii="Book Antiqua" w:hAnsi="Book Antiqua"/>
          <w:sz w:val="24"/>
          <w:szCs w:val="24"/>
          <w:lang w:val="it-IT"/>
        </w:rPr>
        <w:t>a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shqyrtoj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rastet e apeluara.</w:t>
      </w:r>
      <w:r w:rsidR="004B014D" w:rsidRPr="00C11087">
        <w:rPr>
          <w:rFonts w:ascii="Book Antiqua" w:hAnsi="Book Antiqua"/>
          <w:sz w:val="24"/>
          <w:szCs w:val="24"/>
          <w:lang w:val="it-IT"/>
        </w:rPr>
        <w:t xml:space="preserve"> Ky komision n</w:t>
      </w:r>
      <w:r w:rsidRPr="00C11087">
        <w:rPr>
          <w:rFonts w:ascii="Book Antiqua" w:hAnsi="Book Antiqua"/>
          <w:sz w:val="24"/>
          <w:szCs w:val="24"/>
          <w:lang w:val="it-IT"/>
        </w:rPr>
        <w:t>grihet nga administratori dhe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do marrin pjese persona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cil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sz w:val="24"/>
          <w:szCs w:val="24"/>
          <w:lang w:val="it-IT"/>
        </w:rPr>
        <w:t>t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nuk kane lidhje me ankesen e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. Ky komision mund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sz w:val="24"/>
          <w:szCs w:val="24"/>
          <w:lang w:val="it-IT"/>
        </w:rPr>
        <w:t xml:space="preserve"> j</w:t>
      </w:r>
      <w:r w:rsidR="00167FF7" w:rsidRPr="00C11087">
        <w:rPr>
          <w:rFonts w:ascii="Book Antiqua" w:hAnsi="Book Antiqua"/>
          <w:sz w:val="24"/>
          <w:szCs w:val="24"/>
          <w:lang w:val="it-IT"/>
        </w:rPr>
        <w:t>ete i perbere edhe nga ekspert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167FF7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e jashtem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fush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cil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n 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sht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4B014D" w:rsidRPr="00C11087">
        <w:rPr>
          <w:rFonts w:ascii="Book Antiqua" w:hAnsi="Book Antiqua"/>
          <w:sz w:val="24"/>
          <w:szCs w:val="24"/>
          <w:lang w:val="it-IT"/>
        </w:rPr>
        <w:t xml:space="preserve"> ankesa.</w:t>
      </w:r>
      <w:r w:rsidR="00F0610C" w:rsidRPr="00C11087">
        <w:rPr>
          <w:rFonts w:ascii="Book Antiqua" w:hAnsi="Book Antiqua"/>
          <w:i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Analiza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h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>t duke realizuar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kontrollin e dokumentacionit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ap</w:t>
      </w:r>
      <w:r w:rsidRPr="00C11087">
        <w:rPr>
          <w:rFonts w:ascii="Book Antiqua" w:hAnsi="Book Antiqua"/>
          <w:sz w:val="24"/>
          <w:szCs w:val="24"/>
          <w:lang w:val="it-IT"/>
        </w:rPr>
        <w:t>elimit si dhe dokumentacionit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60A9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2A09C1" w:rsidRPr="00C11087">
        <w:rPr>
          <w:rFonts w:ascii="Book Antiqua" w:hAnsi="Book Antiqua"/>
          <w:sz w:val="24"/>
          <w:szCs w:val="24"/>
          <w:lang w:val="it-IT"/>
        </w:rPr>
        <w:t>testimi</w:t>
      </w:r>
      <w:r w:rsidR="004A2501" w:rsidRPr="00C11087">
        <w:rPr>
          <w:rFonts w:ascii="Book Antiqua" w:hAnsi="Book Antiqua"/>
          <w:sz w:val="24"/>
          <w:szCs w:val="24"/>
          <w:lang w:val="it-IT"/>
        </w:rPr>
        <w:t>t</w:t>
      </w:r>
      <w:r w:rsidR="002A09C1" w:rsidRPr="00C11087">
        <w:rPr>
          <w:rFonts w:ascii="Book Antiqua" w:hAnsi="Book Antiqua"/>
          <w:sz w:val="24"/>
          <w:szCs w:val="24"/>
          <w:lang w:val="it-IT"/>
        </w:rPr>
        <w:t xml:space="preserve"> dhe </w:t>
      </w:r>
      <w:r w:rsidR="00C160A9" w:rsidRPr="00C11087">
        <w:rPr>
          <w:rFonts w:ascii="Book Antiqua" w:hAnsi="Book Antiqua"/>
          <w:sz w:val="24"/>
          <w:szCs w:val="24"/>
          <w:lang w:val="it-IT"/>
        </w:rPr>
        <w:t>certifikimit</w:t>
      </w:r>
      <w:r w:rsidRPr="00C11087">
        <w:rPr>
          <w:rFonts w:ascii="Book Antiqua" w:hAnsi="Book Antiqua"/>
          <w:sz w:val="24"/>
          <w:szCs w:val="24"/>
          <w:lang w:val="it-IT"/>
        </w:rPr>
        <w:t>, gjithashtu mund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kerkohen edhe intervisti</w:t>
      </w:r>
      <w:r w:rsidR="008A0A8A" w:rsidRPr="00C11087">
        <w:rPr>
          <w:rFonts w:ascii="Book Antiqua" w:hAnsi="Book Antiqua"/>
          <w:sz w:val="24"/>
          <w:szCs w:val="24"/>
          <w:lang w:val="it-IT"/>
        </w:rPr>
        <w:t>me me personelin  e perfshire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aktivitetin e </w:t>
      </w:r>
      <w:r w:rsidR="002A09C1" w:rsidRPr="00C11087">
        <w:rPr>
          <w:rFonts w:ascii="Book Antiqua" w:hAnsi="Book Antiqua"/>
          <w:sz w:val="24"/>
          <w:szCs w:val="24"/>
          <w:lang w:val="it-IT"/>
        </w:rPr>
        <w:t xml:space="preserve">testimit, </w:t>
      </w:r>
      <w:r w:rsidR="008A0A8A" w:rsidRPr="00C11087">
        <w:rPr>
          <w:rFonts w:ascii="Book Antiqua" w:hAnsi="Book Antiqua"/>
          <w:sz w:val="24"/>
          <w:szCs w:val="24"/>
          <w:lang w:val="it-IT"/>
        </w:rPr>
        <w:t>ose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vendimarrjes 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l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>shimit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cer</w:t>
      </w:r>
      <w:r w:rsidR="008A0A8A" w:rsidRPr="00C11087">
        <w:rPr>
          <w:rFonts w:ascii="Book Antiqua" w:hAnsi="Book Antiqua"/>
          <w:sz w:val="24"/>
          <w:szCs w:val="24"/>
          <w:lang w:val="it-IT"/>
        </w:rPr>
        <w:t>tifikat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>s, dhe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fund komisioni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mbaj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parasyesh edhe apelime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ngjashme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prezantuara.</w:t>
      </w:r>
    </w:p>
    <w:p w:rsidR="00313349" w:rsidRPr="00C11087" w:rsidRDefault="008A0A8A" w:rsidP="008A0A8A">
      <w:pPr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 xml:space="preserve">Ku 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sht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e mundur,</w:t>
      </w:r>
      <w:r w:rsidR="00FD1E39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, me 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n e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rgjegj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fush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n njoftimin e marr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apelimit dhe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i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jep, </w:t>
      </w:r>
      <w:r w:rsidRPr="00C11087">
        <w:rPr>
          <w:rFonts w:ascii="Book Antiqua" w:hAnsi="Book Antiqua"/>
          <w:sz w:val="24"/>
          <w:szCs w:val="24"/>
          <w:lang w:val="it-IT"/>
        </w:rPr>
        <w:t>atij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ka </w:t>
      </w:r>
      <w:r w:rsidRPr="00C11087">
        <w:rPr>
          <w:rFonts w:ascii="Book Antiqua" w:hAnsi="Book Antiqua"/>
          <w:sz w:val="24"/>
          <w:szCs w:val="24"/>
          <w:lang w:val="it-IT"/>
        </w:rPr>
        <w:t>pre</w:t>
      </w:r>
      <w:r w:rsidR="004A2501" w:rsidRPr="00C11087">
        <w:rPr>
          <w:rFonts w:ascii="Book Antiqua" w:hAnsi="Book Antiqua"/>
          <w:sz w:val="24"/>
          <w:szCs w:val="24"/>
          <w:lang w:val="it-IT"/>
        </w:rPr>
        <w:t>z</w:t>
      </w:r>
      <w:r w:rsidRPr="00C11087">
        <w:rPr>
          <w:rFonts w:ascii="Book Antiqua" w:hAnsi="Book Antiqua"/>
          <w:sz w:val="24"/>
          <w:szCs w:val="24"/>
          <w:lang w:val="it-IT"/>
        </w:rPr>
        <w:t>antuar apelimin, raportet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kan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jn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2614B" w:rsidRPr="00C11087">
        <w:rPr>
          <w:rFonts w:ascii="Book Antiqua" w:hAnsi="Book Antiqua"/>
          <w:sz w:val="24"/>
          <w:szCs w:val="24"/>
          <w:lang w:val="it-IT"/>
        </w:rPr>
        <w:t xml:space="preserve"> me vazhdimin e analizimeve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ra dhe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rezultateve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arritura.</w:t>
      </w:r>
    </w:p>
    <w:p w:rsidR="006918C5" w:rsidRPr="00C11087" w:rsidRDefault="008A0A8A" w:rsidP="00152ECD">
      <w:pPr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lastRenderedPageBreak/>
        <w:t>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rfundim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225250" w:rsidRPr="00C11087">
        <w:rPr>
          <w:rFonts w:ascii="Book Antiqua" w:hAnsi="Book Antiqua"/>
          <w:sz w:val="24"/>
          <w:szCs w:val="24"/>
          <w:lang w:val="it-IT"/>
        </w:rPr>
        <w:t xml:space="preserve"> analizimeve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rgjegj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si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mbledh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rezultatet dhe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informoj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apeluesin mbi rezultatet me 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>n e nje  shkrese e cila do te ilust</w:t>
      </w:r>
      <w:r w:rsidR="003573EB" w:rsidRPr="00C11087">
        <w:rPr>
          <w:rFonts w:ascii="Book Antiqua" w:hAnsi="Book Antiqua"/>
          <w:sz w:val="24"/>
          <w:szCs w:val="24"/>
          <w:lang w:val="it-IT"/>
        </w:rPr>
        <w:t>roje analizimin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e rastit dhe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permbaje:</w:t>
      </w:r>
    </w:p>
    <w:p w:rsidR="00313349" w:rsidRPr="00C11087" w:rsidRDefault="006918C5" w:rsidP="006918C5">
      <w:pPr>
        <w:tabs>
          <w:tab w:val="left" w:pos="3627"/>
        </w:tabs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ab/>
      </w:r>
    </w:p>
    <w:p w:rsidR="00313349" w:rsidRPr="00C11087" w:rsidRDefault="008A0A8A" w:rsidP="002E4313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rastin kur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313349" w:rsidRPr="00C11087">
        <w:rPr>
          <w:rFonts w:ascii="Book Antiqua" w:hAnsi="Book Antiqua"/>
          <w:sz w:val="24"/>
          <w:szCs w:val="24"/>
          <w:lang w:val="it-IT"/>
        </w:rPr>
        <w:t>rikonfirmohen vendimet e ma</w:t>
      </w:r>
      <w:r w:rsidRPr="00C11087">
        <w:rPr>
          <w:rFonts w:ascii="Book Antiqua" w:hAnsi="Book Antiqua"/>
          <w:sz w:val="24"/>
          <w:szCs w:val="24"/>
          <w:lang w:val="it-IT"/>
        </w:rPr>
        <w:t>rra  para apelimit,  letra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rshkruaj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motivet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cilat kan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m</w:t>
      </w:r>
      <w:r w:rsidRPr="00C11087">
        <w:rPr>
          <w:rFonts w:ascii="Book Antiqua" w:hAnsi="Book Antiqua"/>
          <w:sz w:val="24"/>
          <w:szCs w:val="24"/>
          <w:lang w:val="it-IT"/>
        </w:rPr>
        <w:t>undur konfirmimin e vendimeve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>parshme.</w:t>
      </w:r>
    </w:p>
    <w:p w:rsidR="00CF53B9" w:rsidRPr="00C11087" w:rsidRDefault="008A0A8A" w:rsidP="002E4313">
      <w:pPr>
        <w:pStyle w:val="ListParagraph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rastin kur vendimi i marr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par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dhe objekt </w:t>
      </w:r>
      <w:r w:rsidRPr="00C11087">
        <w:rPr>
          <w:rFonts w:ascii="Book Antiqua" w:hAnsi="Book Antiqua"/>
          <w:sz w:val="24"/>
          <w:szCs w:val="24"/>
          <w:lang w:val="it-IT"/>
        </w:rPr>
        <w:t>apelimi modifikohet, letra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>rs</w:t>
      </w:r>
      <w:r w:rsidRPr="00C11087">
        <w:rPr>
          <w:rFonts w:ascii="Book Antiqua" w:hAnsi="Book Antiqua"/>
          <w:sz w:val="24"/>
          <w:szCs w:val="24"/>
          <w:lang w:val="it-IT"/>
        </w:rPr>
        <w:t>hkruaj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modifikim</w:t>
      </w:r>
      <w:r w:rsidRPr="00C11087">
        <w:rPr>
          <w:rFonts w:ascii="Book Antiqua" w:hAnsi="Book Antiqua"/>
          <w:sz w:val="24"/>
          <w:szCs w:val="24"/>
          <w:lang w:val="it-IT"/>
        </w:rPr>
        <w:t>it e vendosura, motivacionet 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cilat kan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mundur  keto modifikime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dhe veprimet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kan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llim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13349" w:rsidRPr="00C11087">
        <w:rPr>
          <w:rFonts w:ascii="Book Antiqua" w:hAnsi="Book Antiqua"/>
          <w:sz w:val="24"/>
          <w:szCs w:val="24"/>
          <w:lang w:val="it-IT"/>
        </w:rPr>
        <w:t xml:space="preserve"> merren brenda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me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llim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raste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tilla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mos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>riten.</w:t>
      </w:r>
    </w:p>
    <w:p w:rsidR="00313349" w:rsidRPr="00C11087" w:rsidRDefault="004B014D" w:rsidP="00152ECD">
      <w:pPr>
        <w:jc w:val="both"/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</w:pPr>
      <w:r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>4.</w:t>
      </w:r>
      <w:r w:rsidR="00CF53B9"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>2)</w:t>
      </w:r>
      <w:r w:rsidR="00C029E2"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 xml:space="preserve"> </w:t>
      </w:r>
      <w:r w:rsidR="00CF53B9"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 xml:space="preserve"> Ankesa ne konfront me </w:t>
      </w:r>
      <w:r w:rsid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>HVAT</w:t>
      </w:r>
      <w:r w:rsidR="00C72758"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 xml:space="preserve"> </w:t>
      </w:r>
      <w:r w:rsidR="00CF53B9"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>.</w:t>
      </w:r>
    </w:p>
    <w:p w:rsidR="00CF53B9" w:rsidRPr="00C11087" w:rsidRDefault="00C11087" w:rsidP="00152ECD">
      <w:pPr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merr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AC39C6" w:rsidRPr="00C11087">
        <w:rPr>
          <w:rFonts w:ascii="Book Antiqua" w:hAnsi="Book Antiqua"/>
          <w:sz w:val="24"/>
          <w:szCs w:val="24"/>
          <w:lang w:val="it-IT"/>
        </w:rPr>
        <w:t>k</w:t>
      </w:r>
      <w:r w:rsidR="00CF53B9" w:rsidRPr="00C11087">
        <w:rPr>
          <w:rFonts w:ascii="Book Antiqua" w:hAnsi="Book Antiqua"/>
          <w:sz w:val="24"/>
          <w:szCs w:val="24"/>
          <w:lang w:val="it-IT"/>
        </w:rPr>
        <w:t>onside</w:t>
      </w:r>
      <w:r w:rsidR="008A0A8A" w:rsidRPr="00C11087">
        <w:rPr>
          <w:rFonts w:ascii="Book Antiqua" w:hAnsi="Book Antiqua"/>
          <w:sz w:val="24"/>
          <w:szCs w:val="24"/>
          <w:lang w:val="it-IT"/>
        </w:rPr>
        <w:t>rate ankesat dhe sinjalizimet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vijn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A0A8A" w:rsidRPr="00C11087">
        <w:rPr>
          <w:rFonts w:ascii="Book Antiqua" w:hAnsi="Book Antiqua"/>
          <w:sz w:val="24"/>
          <w:szCs w:val="24"/>
          <w:lang w:val="it-IT"/>
        </w:rPr>
        <w:t xml:space="preserve"> nga</w:t>
      </w:r>
      <w:r w:rsidR="00C0153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CF53B9" w:rsidRPr="00C11087">
        <w:rPr>
          <w:rFonts w:ascii="Book Antiqua" w:hAnsi="Book Antiqua"/>
          <w:sz w:val="24"/>
          <w:szCs w:val="24"/>
          <w:lang w:val="it-IT"/>
        </w:rPr>
        <w:t>kliente</w:t>
      </w:r>
      <w:r w:rsidR="00C01538" w:rsidRPr="00C11087">
        <w:rPr>
          <w:rFonts w:ascii="Book Antiqua" w:hAnsi="Book Antiqua"/>
          <w:sz w:val="24"/>
          <w:szCs w:val="24"/>
          <w:lang w:val="it-IT"/>
        </w:rPr>
        <w:t>t</w:t>
      </w:r>
      <w:r w:rsidR="008A0A8A" w:rsidRPr="00C11087">
        <w:rPr>
          <w:rFonts w:ascii="Book Antiqua" w:hAnsi="Book Antiqua"/>
          <w:sz w:val="24"/>
          <w:szCs w:val="24"/>
          <w:lang w:val="it-IT"/>
        </w:rPr>
        <w:t>(ose edhe nga burime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tjera) me kushtet e meposhtme:</w:t>
      </w:r>
    </w:p>
    <w:p w:rsidR="00CF53B9" w:rsidRPr="00C11087" w:rsidRDefault="008A0A8A" w:rsidP="002E431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Duhet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formalizohen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shkruar</w:t>
      </w:r>
      <w:r w:rsidR="00FD1E39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( pranohet cfardo lloj me </w:t>
      </w:r>
      <w:r w:rsidRPr="00C11087">
        <w:rPr>
          <w:rFonts w:ascii="Book Antiqua" w:hAnsi="Book Antiqua"/>
          <w:sz w:val="24"/>
          <w:szCs w:val="24"/>
          <w:lang w:val="it-IT"/>
        </w:rPr>
        <w:t>leter, fax, e-mail) dhe duhet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pershkruajn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detaje situaten objekt ankese;</w:t>
      </w:r>
    </w:p>
    <w:p w:rsidR="00CF53B9" w:rsidRPr="00C11087" w:rsidRDefault="008A0A8A" w:rsidP="002E431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Duhet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rmbaj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emrin</w:t>
      </w:r>
      <w:r w:rsidR="005F39A6" w:rsidRPr="00C11087">
        <w:rPr>
          <w:rFonts w:ascii="Book Antiqua" w:hAnsi="Book Antiqua"/>
          <w:sz w:val="24"/>
          <w:szCs w:val="24"/>
          <w:lang w:val="it-IT"/>
        </w:rPr>
        <w:t xml:space="preserve">, </w:t>
      </w:r>
      <w:r w:rsidRPr="00C11087">
        <w:rPr>
          <w:rFonts w:ascii="Book Antiqua" w:hAnsi="Book Antiqua"/>
          <w:sz w:val="24"/>
          <w:szCs w:val="24"/>
          <w:lang w:val="it-IT"/>
        </w:rPr>
        <w:t>nr tel</w:t>
      </w:r>
      <w:r w:rsidR="005F39A6" w:rsidRPr="00C11087">
        <w:rPr>
          <w:rFonts w:ascii="Book Antiqua" w:hAnsi="Book Antiqua"/>
          <w:sz w:val="24"/>
          <w:szCs w:val="24"/>
          <w:lang w:val="it-IT"/>
        </w:rPr>
        <w:t>,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adresa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tjera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ankimuesit;</w:t>
      </w:r>
    </w:p>
    <w:p w:rsidR="00CF53B9" w:rsidRPr="00C11087" w:rsidRDefault="008A0A8A" w:rsidP="002E4313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Duhet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formalizohe</w:t>
      </w:r>
      <w:r w:rsidRPr="00C11087">
        <w:rPr>
          <w:rFonts w:ascii="Book Antiqua" w:hAnsi="Book Antiqua"/>
          <w:sz w:val="24"/>
          <w:szCs w:val="24"/>
          <w:lang w:val="it-IT"/>
        </w:rPr>
        <w:t>n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motivet e ankeses.</w:t>
      </w:r>
    </w:p>
    <w:p w:rsidR="00CF53B9" w:rsidRPr="00C11087" w:rsidRDefault="008A0A8A" w:rsidP="00152ECD">
      <w:pPr>
        <w:jc w:val="both"/>
        <w:rPr>
          <w:rFonts w:ascii="Book Antiqua" w:hAnsi="Book Antiqua" w:cs="Arial"/>
          <w:color w:val="1F497D" w:themeColor="text2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62D64" w:rsidRPr="00C11087">
        <w:rPr>
          <w:rFonts w:ascii="Book Antiqua" w:hAnsi="Book Antiqua"/>
          <w:sz w:val="24"/>
          <w:szCs w:val="24"/>
          <w:lang w:val="it-IT"/>
        </w:rPr>
        <w:t xml:space="preserve"> rasti</w:t>
      </w:r>
      <w:r w:rsidR="00167FF7" w:rsidRPr="00C11087">
        <w:rPr>
          <w:rFonts w:ascii="Book Antiqua" w:hAnsi="Book Antiqua"/>
          <w:sz w:val="24"/>
          <w:szCs w:val="24"/>
          <w:lang w:val="it-IT"/>
        </w:rPr>
        <w:t>n se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ankese mungojn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informacionet 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plota, ankimuesi kontaktohet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 qart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sime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nevojshme. Ankesat dhe sinjalizimet manaxhohen me anen e nje rregjistri </w:t>
      </w:r>
      <w:r w:rsidR="00C11087">
        <w:rPr>
          <w:rFonts w:ascii="Book Antiqua" w:hAnsi="Book Antiqua" w:cs="Arial"/>
          <w:b/>
          <w:sz w:val="24"/>
          <w:szCs w:val="24"/>
          <w:lang w:val="it-IT"/>
        </w:rPr>
        <w:t>REG- HVAT</w:t>
      </w:r>
      <w:r w:rsidR="00A3344F" w:rsidRPr="00C11087">
        <w:rPr>
          <w:rFonts w:ascii="Book Antiqua" w:hAnsi="Book Antiqua" w:cs="Arial"/>
          <w:b/>
          <w:sz w:val="24"/>
          <w:szCs w:val="24"/>
          <w:lang w:val="it-IT"/>
        </w:rPr>
        <w:t>-07</w:t>
      </w:r>
      <w:r w:rsidR="00C11087">
        <w:rPr>
          <w:rFonts w:ascii="Book Antiqua" w:hAnsi="Book Antiqua" w:cs="Arial"/>
          <w:b/>
          <w:sz w:val="24"/>
          <w:szCs w:val="24"/>
          <w:lang w:val="it-IT"/>
        </w:rPr>
        <w:t>, “</w:t>
      </w:r>
      <w:r w:rsidR="00A3344F" w:rsidRPr="00C11087">
        <w:rPr>
          <w:rFonts w:ascii="Book Antiqua" w:hAnsi="Book Antiqua" w:cs="Arial"/>
          <w:b/>
          <w:sz w:val="24"/>
          <w:szCs w:val="24"/>
          <w:lang w:val="it-IT"/>
        </w:rPr>
        <w:t xml:space="preserve"> Rregjistri i ankesave</w:t>
      </w:r>
      <w:r w:rsidR="00C11087">
        <w:rPr>
          <w:rFonts w:ascii="Book Antiqua" w:hAnsi="Book Antiqua" w:cs="Arial"/>
          <w:b/>
          <w:sz w:val="24"/>
          <w:szCs w:val="24"/>
          <w:lang w:val="it-IT"/>
        </w:rPr>
        <w:t>”</w:t>
      </w:r>
      <w:r w:rsidR="00A3344F" w:rsidRPr="00C11087">
        <w:rPr>
          <w:rFonts w:ascii="Book Antiqua" w:hAnsi="Book Antiqua" w:cs="Arial"/>
          <w:b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dhe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r </w:t>
      </w:r>
      <w:r w:rsidRPr="00C11087">
        <w:rPr>
          <w:rFonts w:ascii="Book Antiqua" w:hAnsi="Book Antiqua"/>
          <w:sz w:val="24"/>
          <w:szCs w:val="24"/>
          <w:lang w:val="it-IT"/>
        </w:rPr>
        <w:t>secilin nga keto do ti niset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>rgj</w:t>
      </w:r>
      <w:r w:rsidRPr="00C11087">
        <w:rPr>
          <w:rFonts w:ascii="Book Antiqua" w:hAnsi="Book Antiqua"/>
          <w:sz w:val="24"/>
          <w:szCs w:val="24"/>
          <w:lang w:val="it-IT"/>
        </w:rPr>
        <w:t>i</w:t>
      </w:r>
      <w:r w:rsidR="00167FF7" w:rsidRPr="00C11087">
        <w:rPr>
          <w:rFonts w:ascii="Book Antiqua" w:hAnsi="Book Antiqua"/>
          <w:sz w:val="24"/>
          <w:szCs w:val="24"/>
          <w:lang w:val="it-IT"/>
        </w:rPr>
        <w:t xml:space="preserve">gje e pare brenda 10 diteve 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nga marrja e saj. </w:t>
      </w:r>
    </w:p>
    <w:p w:rsidR="00CF53B9" w:rsidRPr="00C11087" w:rsidRDefault="008A0A8A" w:rsidP="00152ECD">
      <w:pPr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Ankesat ekzaminohen nga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rgjegj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si i fush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 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124798" w:rsidRPr="00C11087">
        <w:rPr>
          <w:rFonts w:ascii="Book Antiqua" w:hAnsi="Book Antiqua"/>
          <w:sz w:val="24"/>
          <w:szCs w:val="24"/>
          <w:lang w:val="it-IT"/>
        </w:rPr>
        <w:t xml:space="preserve">testimeve, </w:t>
      </w:r>
      <w:r w:rsidR="00C11A7D" w:rsidRPr="00C11087">
        <w:rPr>
          <w:rFonts w:ascii="Book Antiqua" w:hAnsi="Book Antiqua"/>
          <w:sz w:val="24"/>
          <w:szCs w:val="24"/>
          <w:lang w:val="it-IT"/>
        </w:rPr>
        <w:t xml:space="preserve">i cili realizon edhe </w:t>
      </w:r>
      <w:r w:rsidR="00203260" w:rsidRPr="00C11087">
        <w:rPr>
          <w:rFonts w:ascii="Book Antiqua" w:hAnsi="Book Antiqua"/>
          <w:sz w:val="24"/>
          <w:szCs w:val="24"/>
          <w:lang w:val="it-IT"/>
        </w:rPr>
        <w:t xml:space="preserve">investigimet </w:t>
      </w:r>
      <w:r w:rsidR="00C11087">
        <w:rPr>
          <w:rFonts w:ascii="Book Antiqua" w:hAnsi="Book Antiqua"/>
          <w:sz w:val="24"/>
          <w:szCs w:val="24"/>
          <w:lang w:val="it-IT"/>
        </w:rPr>
        <w:t xml:space="preserve"> e duhura, (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psh me anen e inervistave me personelin e perfshire etj). </w:t>
      </w:r>
    </w:p>
    <w:p w:rsidR="00CF53B9" w:rsidRPr="00C11087" w:rsidRDefault="008A0A8A" w:rsidP="008A0A8A">
      <w:pPr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Ku</w:t>
      </w:r>
      <w:r w:rsidR="00167FF7" w:rsidRPr="00C11087">
        <w:rPr>
          <w:rFonts w:ascii="Book Antiqua" w:hAnsi="Book Antiqua"/>
          <w:sz w:val="24"/>
          <w:szCs w:val="24"/>
          <w:lang w:val="it-IT"/>
        </w:rPr>
        <w:t>r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sht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F53B9" w:rsidRPr="00C11087">
        <w:rPr>
          <w:rFonts w:ascii="Book Antiqua" w:hAnsi="Book Antiqua"/>
          <w:sz w:val="24"/>
          <w:szCs w:val="24"/>
          <w:lang w:val="it-IT"/>
        </w:rPr>
        <w:t xml:space="preserve"> e mundur </w:t>
      </w:r>
      <w:r w:rsidRPr="00C11087">
        <w:rPr>
          <w:rFonts w:ascii="Book Antiqua" w:hAnsi="Book Antiqua"/>
          <w:sz w:val="24"/>
          <w:szCs w:val="24"/>
          <w:lang w:val="it-IT"/>
        </w:rPr>
        <w:t>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rgjegj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si i fush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65391" w:rsidRPr="00C11087">
        <w:rPr>
          <w:rFonts w:ascii="Book Antiqua" w:hAnsi="Book Antiqua"/>
          <w:sz w:val="24"/>
          <w:szCs w:val="24"/>
          <w:lang w:val="it-IT"/>
        </w:rPr>
        <w:t>s, konfirmon marrjen e ankeses dhe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i </w:t>
      </w:r>
      <w:r w:rsidR="00134FFD" w:rsidRPr="00C11087">
        <w:rPr>
          <w:rFonts w:ascii="Book Antiqua" w:hAnsi="Book Antiqua"/>
          <w:sz w:val="24"/>
          <w:szCs w:val="24"/>
          <w:lang w:val="it-IT"/>
        </w:rPr>
        <w:t>jep informac</w:t>
      </w:r>
      <w:r w:rsidR="00965391" w:rsidRPr="00C11087">
        <w:rPr>
          <w:rFonts w:ascii="Book Antiqua" w:hAnsi="Book Antiqua"/>
          <w:sz w:val="24"/>
          <w:szCs w:val="24"/>
          <w:lang w:val="it-IT"/>
        </w:rPr>
        <w:t xml:space="preserve">ione </w:t>
      </w:r>
      <w:r w:rsidRPr="00C11087">
        <w:rPr>
          <w:rFonts w:ascii="Book Antiqua" w:hAnsi="Book Antiqua"/>
          <w:sz w:val="24"/>
          <w:szCs w:val="24"/>
          <w:lang w:val="it-IT"/>
        </w:rPr>
        <w:t>atij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ka dor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65391" w:rsidRPr="00C11087">
        <w:rPr>
          <w:rFonts w:ascii="Book Antiqua" w:hAnsi="Book Antiqua"/>
          <w:sz w:val="24"/>
          <w:szCs w:val="24"/>
          <w:lang w:val="it-IT"/>
        </w:rPr>
        <w:t>zuar ankesen, mbi vazhdim</w:t>
      </w:r>
      <w:r w:rsidR="00236722" w:rsidRPr="00C11087">
        <w:rPr>
          <w:rFonts w:ascii="Book Antiqua" w:hAnsi="Book Antiqua"/>
          <w:sz w:val="24"/>
          <w:szCs w:val="24"/>
          <w:lang w:val="it-IT"/>
        </w:rPr>
        <w:t>e</w:t>
      </w:r>
      <w:r w:rsidR="00965391" w:rsidRPr="00C11087">
        <w:rPr>
          <w:rFonts w:ascii="Book Antiqua" w:hAnsi="Book Antiqua"/>
          <w:sz w:val="24"/>
          <w:szCs w:val="24"/>
          <w:lang w:val="it-IT"/>
        </w:rPr>
        <w:t>sine e saj.</w:t>
      </w:r>
    </w:p>
    <w:p w:rsidR="00965391" w:rsidRPr="00C11087" w:rsidRDefault="003C3C63" w:rsidP="00152ECD">
      <w:pPr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momentin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cilin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situat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specifike k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rkon,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vecanti kur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ankes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evidenton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paperputhshmeri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236722" w:rsidRPr="00C11087">
        <w:rPr>
          <w:rFonts w:ascii="Book Antiqua" w:hAnsi="Book Antiqua"/>
          <w:sz w:val="24"/>
          <w:szCs w:val="24"/>
          <w:lang w:val="it-IT"/>
        </w:rPr>
        <w:t xml:space="preserve">nje personi </w:t>
      </w:r>
      <w:r w:rsidRPr="00C11087">
        <w:rPr>
          <w:rFonts w:ascii="Book Antiqua" w:hAnsi="Book Antiqua"/>
          <w:sz w:val="24"/>
          <w:szCs w:val="24"/>
          <w:lang w:val="it-IT"/>
        </w:rPr>
        <w:t>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certifikuar, ose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rdorimin e mark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1A7D" w:rsidRPr="00C11087">
        <w:rPr>
          <w:rFonts w:ascii="Book Antiqua" w:hAnsi="Book Antiqua"/>
          <w:sz w:val="24"/>
          <w:szCs w:val="24"/>
          <w:lang w:val="it-IT"/>
        </w:rPr>
        <w:t>s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konformitetit ose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11A7D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203260" w:rsidRPr="00C11087">
        <w:rPr>
          <w:rFonts w:ascii="Book Antiqua" w:hAnsi="Book Antiqua"/>
          <w:sz w:val="24"/>
          <w:szCs w:val="24"/>
          <w:lang w:val="it-IT"/>
        </w:rPr>
        <w:t xml:space="preserve">tjera, </w:t>
      </w:r>
      <w:r w:rsidR="00965391" w:rsidRPr="00C11087">
        <w:rPr>
          <w:rFonts w:ascii="Book Antiqua" w:hAnsi="Book Antiqua"/>
          <w:sz w:val="24"/>
          <w:szCs w:val="24"/>
          <w:lang w:val="it-IT"/>
        </w:rPr>
        <w:t>Admi</w:t>
      </w:r>
      <w:r w:rsidR="008135AB" w:rsidRPr="00C11087">
        <w:rPr>
          <w:rFonts w:ascii="Book Antiqua" w:hAnsi="Book Antiqua"/>
          <w:sz w:val="24"/>
          <w:szCs w:val="24"/>
          <w:lang w:val="it-IT"/>
        </w:rPr>
        <w:t>nistratori procedon si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me posht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65391" w:rsidRPr="00C11087">
        <w:rPr>
          <w:rFonts w:ascii="Book Antiqua" w:hAnsi="Book Antiqua"/>
          <w:sz w:val="24"/>
          <w:szCs w:val="24"/>
          <w:lang w:val="it-IT"/>
        </w:rPr>
        <w:t>:</w:t>
      </w:r>
    </w:p>
    <w:p w:rsidR="00965391" w:rsidRPr="00C11087" w:rsidRDefault="003C3C63" w:rsidP="002E4313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Realizon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analiz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ankes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 me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llim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rcaktoj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nyr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n e thellimit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problemit dhe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vendos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vazhdoj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rast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670F2C" w:rsidRPr="00C11087">
        <w:rPr>
          <w:rFonts w:ascii="Book Antiqua" w:hAnsi="Book Antiqua"/>
          <w:sz w:val="24"/>
          <w:szCs w:val="24"/>
          <w:lang w:val="it-IT"/>
        </w:rPr>
        <w:t xml:space="preserve">vleresimit </w:t>
      </w:r>
      <w:r w:rsidRPr="00C11087">
        <w:rPr>
          <w:rFonts w:ascii="Book Antiqua" w:hAnsi="Book Antiqua"/>
          <w:sz w:val="24"/>
          <w:szCs w:val="24"/>
          <w:lang w:val="it-IT"/>
        </w:rPr>
        <w:t>periodik</w:t>
      </w:r>
      <w:r w:rsidR="00F848F6" w:rsidRPr="00C11087">
        <w:rPr>
          <w:rFonts w:ascii="Book Antiqua" w:hAnsi="Book Antiqua"/>
          <w:sz w:val="24"/>
          <w:szCs w:val="24"/>
          <w:lang w:val="it-IT"/>
        </w:rPr>
        <w:t xml:space="preserve">, </w:t>
      </w:r>
      <w:r w:rsidRPr="00C11087">
        <w:rPr>
          <w:rFonts w:ascii="Book Antiqua" w:hAnsi="Book Antiqua"/>
          <w:sz w:val="24"/>
          <w:szCs w:val="24"/>
          <w:lang w:val="it-IT"/>
        </w:rPr>
        <w:t>rezultatet  e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F848F6" w:rsidRPr="00C11087">
        <w:rPr>
          <w:rFonts w:ascii="Book Antiqua" w:hAnsi="Book Antiqua"/>
          <w:sz w:val="24"/>
          <w:szCs w:val="24"/>
          <w:lang w:val="it-IT"/>
        </w:rPr>
        <w:t>vleresimi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tille,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funksion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situatave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gjetura,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65391" w:rsidRPr="00C11087">
        <w:rPr>
          <w:rFonts w:ascii="Book Antiqua" w:hAnsi="Book Antiqua"/>
          <w:sz w:val="24"/>
          <w:szCs w:val="24"/>
          <w:lang w:val="it-IT"/>
        </w:rPr>
        <w:t xml:space="preserve"> rastet kur ky </w:t>
      </w:r>
      <w:r w:rsidR="003C435F" w:rsidRPr="00C11087">
        <w:rPr>
          <w:rFonts w:ascii="Book Antiqua" w:hAnsi="Book Antiqua"/>
          <w:sz w:val="24"/>
          <w:szCs w:val="24"/>
          <w:lang w:val="it-IT"/>
        </w:rPr>
        <w:t xml:space="preserve">vleresim </w:t>
      </w:r>
      <w:r w:rsidR="00965391" w:rsidRPr="00C11087">
        <w:rPr>
          <w:rFonts w:ascii="Book Antiqua" w:hAnsi="Book Antiqua"/>
          <w:sz w:val="24"/>
          <w:szCs w:val="24"/>
          <w:lang w:val="it-IT"/>
        </w:rPr>
        <w:t>evidenton jokonf</w:t>
      </w:r>
      <w:r w:rsidRPr="00C11087">
        <w:rPr>
          <w:rFonts w:ascii="Book Antiqua" w:hAnsi="Book Antiqua"/>
          <w:sz w:val="24"/>
          <w:szCs w:val="24"/>
          <w:lang w:val="it-IT"/>
        </w:rPr>
        <w:t>ormitete, administratori mund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procedoj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nd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65391" w:rsidRPr="00C11087">
        <w:rPr>
          <w:rFonts w:ascii="Book Antiqua" w:hAnsi="Book Antiqua"/>
          <w:sz w:val="24"/>
          <w:szCs w:val="24"/>
          <w:lang w:val="it-IT"/>
        </w:rPr>
        <w:t>rp</w:t>
      </w:r>
      <w:r w:rsidRPr="00C11087">
        <w:rPr>
          <w:rFonts w:ascii="Book Antiqua" w:hAnsi="Book Antiqua"/>
          <w:sz w:val="24"/>
          <w:szCs w:val="24"/>
          <w:lang w:val="it-IT"/>
        </w:rPr>
        <w:t>rerjen ose heqjen e certifikat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65391" w:rsidRPr="00C11087">
        <w:rPr>
          <w:rFonts w:ascii="Book Antiqua" w:hAnsi="Book Antiqua"/>
          <w:sz w:val="24"/>
          <w:szCs w:val="24"/>
          <w:lang w:val="it-IT"/>
        </w:rPr>
        <w:t>s.</w:t>
      </w:r>
    </w:p>
    <w:p w:rsidR="00C029E2" w:rsidRPr="00C11087" w:rsidRDefault="003C3C63" w:rsidP="002E4313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rastet,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sipas mendimit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tij, dhe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baz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65391" w:rsidRPr="00C11087">
        <w:rPr>
          <w:rFonts w:ascii="Book Antiqua" w:hAnsi="Book Antiqua"/>
          <w:sz w:val="24"/>
          <w:szCs w:val="24"/>
          <w:lang w:val="it-IT"/>
        </w:rPr>
        <w:t xml:space="preserve"> dokumentacionit,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nuk 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sht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965391" w:rsidRPr="00C11087">
        <w:rPr>
          <w:rFonts w:ascii="Book Antiqua" w:hAnsi="Book Antiqua"/>
          <w:sz w:val="24"/>
          <w:szCs w:val="24"/>
          <w:lang w:val="it-IT"/>
        </w:rPr>
        <w:t xml:space="preserve"> e nevojsh</w:t>
      </w:r>
      <w:r w:rsidRPr="00C11087">
        <w:rPr>
          <w:rFonts w:ascii="Book Antiqua" w:hAnsi="Book Antiqua"/>
          <w:sz w:val="24"/>
          <w:szCs w:val="24"/>
          <w:lang w:val="it-IT"/>
        </w:rPr>
        <w:t>me thellimi i analizave mund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vendos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direkt dhe t’i komunikoj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3C435F" w:rsidRPr="00C11087">
        <w:rPr>
          <w:rFonts w:ascii="Book Antiqua" w:hAnsi="Book Antiqua"/>
          <w:sz w:val="24"/>
          <w:szCs w:val="24"/>
          <w:lang w:val="it-IT"/>
        </w:rPr>
        <w:t>personit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965391" w:rsidRPr="00C11087">
        <w:rPr>
          <w:rFonts w:ascii="Book Antiqua" w:hAnsi="Book Antiqua"/>
          <w:sz w:val="24"/>
          <w:szCs w:val="24"/>
          <w:lang w:val="it-IT"/>
        </w:rPr>
        <w:lastRenderedPageBreak/>
        <w:t xml:space="preserve">certifikuar </w:t>
      </w:r>
      <w:r w:rsidR="00362D64" w:rsidRPr="00C11087">
        <w:rPr>
          <w:rFonts w:ascii="Book Antiqua" w:hAnsi="Book Antiqua"/>
          <w:sz w:val="24"/>
          <w:szCs w:val="24"/>
          <w:lang w:val="it-IT"/>
        </w:rPr>
        <w:t>nevoj</w:t>
      </w:r>
      <w:r w:rsidR="00C029E2" w:rsidRPr="00C11087">
        <w:rPr>
          <w:rFonts w:ascii="Book Antiqua" w:hAnsi="Book Antiqua"/>
          <w:sz w:val="24"/>
          <w:szCs w:val="24"/>
          <w:lang w:val="it-IT"/>
        </w:rPr>
        <w:t>e</w:t>
      </w:r>
      <w:r w:rsidR="00362D64" w:rsidRPr="00C11087">
        <w:rPr>
          <w:rFonts w:ascii="Book Antiqua" w:hAnsi="Book Antiqua"/>
          <w:sz w:val="24"/>
          <w:szCs w:val="24"/>
          <w:lang w:val="it-IT"/>
        </w:rPr>
        <w:t>n e marrjes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veprimeve korrigjuese,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029E2" w:rsidRPr="00C11087">
        <w:rPr>
          <w:rFonts w:ascii="Book Antiqua" w:hAnsi="Book Antiqua"/>
          <w:sz w:val="24"/>
          <w:szCs w:val="24"/>
          <w:lang w:val="it-IT"/>
        </w:rPr>
        <w:t>r tu verif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ikuar ne </w:t>
      </w:r>
      <w:r w:rsidR="007D7C9B" w:rsidRPr="00C11087">
        <w:rPr>
          <w:rFonts w:ascii="Book Antiqua" w:hAnsi="Book Antiqua"/>
          <w:sz w:val="24"/>
          <w:szCs w:val="24"/>
          <w:lang w:val="it-IT"/>
        </w:rPr>
        <w:t xml:space="preserve">vleresimin </w:t>
      </w:r>
      <w:r w:rsidRPr="00C11087">
        <w:rPr>
          <w:rFonts w:ascii="Book Antiqua" w:hAnsi="Book Antiqua"/>
          <w:sz w:val="24"/>
          <w:szCs w:val="24"/>
          <w:lang w:val="it-IT"/>
        </w:rPr>
        <w:t>periodik ose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029E2" w:rsidRPr="00C11087">
        <w:rPr>
          <w:rFonts w:ascii="Book Antiqua" w:hAnsi="Book Antiqua"/>
          <w:sz w:val="24"/>
          <w:szCs w:val="24"/>
          <w:lang w:val="it-IT"/>
        </w:rPr>
        <w:t xml:space="preserve"> pa programuar.</w:t>
      </w:r>
    </w:p>
    <w:p w:rsidR="00791FC4" w:rsidRPr="00C11087" w:rsidRDefault="00C11087" w:rsidP="002E4313">
      <w:pPr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pe</w:t>
      </w:r>
      <w:r w:rsidR="008135AB" w:rsidRPr="00C11087">
        <w:rPr>
          <w:rFonts w:ascii="Book Antiqua" w:hAnsi="Book Antiqua"/>
          <w:sz w:val="24"/>
          <w:szCs w:val="24"/>
          <w:lang w:val="it-IT"/>
        </w:rPr>
        <w:t>r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fundim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procesit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manaxhimit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ankeses  i dergon nj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029E2" w:rsidRPr="00C11087">
        <w:rPr>
          <w:rFonts w:ascii="Book Antiqua" w:hAnsi="Book Antiqua"/>
          <w:sz w:val="24"/>
          <w:szCs w:val="24"/>
          <w:lang w:val="it-IT"/>
        </w:rPr>
        <w:t xml:space="preserve"> komunikim me shkrim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ankimuesit rreth rezultateve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029E2" w:rsidRPr="00C11087">
        <w:rPr>
          <w:rFonts w:ascii="Book Antiqua" w:hAnsi="Book Antiqua"/>
          <w:sz w:val="24"/>
          <w:szCs w:val="24"/>
          <w:lang w:val="it-IT"/>
        </w:rPr>
        <w:t xml:space="preserve"> ana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lizimeve dhe masave eventuale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C029E2" w:rsidRPr="00C11087">
        <w:rPr>
          <w:rFonts w:ascii="Book Antiqua" w:hAnsi="Book Antiqua"/>
          <w:sz w:val="24"/>
          <w:szCs w:val="24"/>
          <w:lang w:val="it-IT"/>
        </w:rPr>
        <w:t xml:space="preserve"> marra.</w:t>
      </w:r>
    </w:p>
    <w:p w:rsidR="00791FC4" w:rsidRPr="00C11087" w:rsidRDefault="004B014D" w:rsidP="00B570E6">
      <w:pPr>
        <w:jc w:val="both"/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</w:pPr>
      <w:r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>4.3</w:t>
      </w:r>
      <w:r w:rsidR="00791FC4"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>. Konfliktet</w:t>
      </w:r>
    </w:p>
    <w:p w:rsidR="00791FC4" w:rsidRPr="00C11087" w:rsidRDefault="007D7C9B" w:rsidP="007E78F4">
      <w:pPr>
        <w:rPr>
          <w:rFonts w:ascii="Book Antiqua" w:hAnsi="Book Antiqua"/>
          <w:sz w:val="24"/>
          <w:szCs w:val="24"/>
          <w:lang w:val="sv-SE"/>
        </w:rPr>
      </w:pPr>
      <w:r w:rsidRPr="00C11087">
        <w:rPr>
          <w:rFonts w:ascii="Book Antiqua" w:hAnsi="Book Antiqua"/>
          <w:sz w:val="24"/>
          <w:szCs w:val="24"/>
          <w:lang w:val="it-IT"/>
        </w:rPr>
        <w:t>K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liente</w:t>
      </w:r>
      <w:r w:rsidRPr="00C11087">
        <w:rPr>
          <w:rFonts w:ascii="Book Antiqua" w:hAnsi="Book Antiqua"/>
          <w:sz w:val="24"/>
          <w:szCs w:val="24"/>
          <w:lang w:val="it-IT"/>
        </w:rPr>
        <w:t>t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e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kan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drejt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791FC4" w:rsidRPr="00C11087">
        <w:rPr>
          <w:rFonts w:ascii="Book Antiqua" w:hAnsi="Book Antiqua"/>
          <w:sz w:val="24"/>
          <w:szCs w:val="24"/>
          <w:lang w:val="it-IT"/>
        </w:rPr>
        <w:t>n, lidhur me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cdo kundershtim ose konflikt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mund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lind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791FC4" w:rsidRPr="00C11087">
        <w:rPr>
          <w:rFonts w:ascii="Book Antiqua" w:hAnsi="Book Antiqua"/>
          <w:sz w:val="24"/>
          <w:szCs w:val="24"/>
          <w:lang w:val="it-IT"/>
        </w:rPr>
        <w:t xml:space="preserve"> rreth interpretimit korrekt, 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vleresimit dhe efikacitetit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791FC4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362D64" w:rsidRPr="00C11087">
        <w:rPr>
          <w:rFonts w:ascii="Book Antiqua" w:hAnsi="Book Antiqua"/>
          <w:sz w:val="24"/>
          <w:szCs w:val="24"/>
          <w:lang w:val="it-IT"/>
        </w:rPr>
        <w:t>r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regollores 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certifikimit,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791FC4" w:rsidRPr="00C11087">
        <w:rPr>
          <w:rFonts w:ascii="Book Antiqua" w:hAnsi="Book Antiqua"/>
          <w:sz w:val="24"/>
          <w:szCs w:val="24"/>
          <w:lang w:val="it-IT"/>
        </w:rPr>
        <w:t>rdorin organet gjyqesore.</w:t>
      </w:r>
    </w:p>
    <w:p w:rsidR="00791FC4" w:rsidRPr="00C11087" w:rsidRDefault="003C3C63" w:rsidP="003C3C63">
      <w:pPr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791FC4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momentet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shoqeria nuk ndjek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rruge gjyq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791FC4" w:rsidRPr="00C11087">
        <w:rPr>
          <w:rFonts w:ascii="Book Antiqua" w:hAnsi="Book Antiqua"/>
          <w:sz w:val="24"/>
          <w:szCs w:val="24"/>
          <w:lang w:val="it-IT"/>
        </w:rPr>
        <w:t>sore, duke konsideruar te mbyllur raporti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n e besimit me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,  do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autorizoj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8135AB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>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heshtje </w:t>
      </w:r>
      <w:r w:rsidR="00C11087">
        <w:rPr>
          <w:rFonts w:ascii="Book Antiqua" w:hAnsi="Book Antiqua"/>
          <w:sz w:val="24"/>
          <w:szCs w:val="24"/>
          <w:lang w:val="it-IT"/>
        </w:rPr>
        <w:t>HVAT</w:t>
      </w:r>
      <w:r w:rsidR="00C72758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q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b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>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760792" w:rsidRPr="00C11087">
        <w:rPr>
          <w:rFonts w:ascii="Book Antiqua" w:hAnsi="Book Antiqua"/>
          <w:sz w:val="24"/>
          <w:szCs w:val="24"/>
          <w:lang w:val="it-IT"/>
        </w:rPr>
        <w:t>rheqjen</w:t>
      </w:r>
      <w:r w:rsidR="00791FC4" w:rsidRPr="00C11087">
        <w:rPr>
          <w:rFonts w:ascii="Book Antiqua" w:hAnsi="Book Antiqua"/>
          <w:sz w:val="24"/>
          <w:szCs w:val="24"/>
          <w:lang w:val="it-IT"/>
        </w:rPr>
        <w:t>.</w:t>
      </w:r>
    </w:p>
    <w:p w:rsidR="00791FC4" w:rsidRPr="00C11087" w:rsidRDefault="003C3C63" w:rsidP="00B570E6">
      <w:pPr>
        <w:jc w:val="both"/>
        <w:rPr>
          <w:rFonts w:ascii="Book Antiqua" w:hAnsi="Book Antiqua"/>
          <w:sz w:val="24"/>
          <w:szCs w:val="24"/>
          <w:lang w:val="it-IT"/>
        </w:rPr>
      </w:pPr>
      <w:r w:rsidRPr="00C11087">
        <w:rPr>
          <w:rFonts w:ascii="Book Antiqua" w:hAnsi="Book Antiqua"/>
          <w:sz w:val="24"/>
          <w:szCs w:val="24"/>
          <w:lang w:val="it-IT"/>
        </w:rPr>
        <w:t>Konflikti mund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zgjidhet, n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munges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Pr="00C11087">
        <w:rPr>
          <w:rFonts w:ascii="Book Antiqua" w:hAnsi="Book Antiqua"/>
          <w:sz w:val="24"/>
          <w:szCs w:val="24"/>
          <w:lang w:val="it-IT"/>
        </w:rPr>
        <w:t xml:space="preserve"> akordeve, nd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791FC4" w:rsidRPr="00C11087">
        <w:rPr>
          <w:rFonts w:ascii="Book Antiqua" w:hAnsi="Book Antiqua"/>
          <w:sz w:val="24"/>
          <w:szCs w:val="24"/>
          <w:lang w:val="it-IT"/>
        </w:rPr>
        <w:t xml:space="preserve">rmjet paleve,nga gjykata e rrethit Tirane. </w:t>
      </w:r>
    </w:p>
    <w:p w:rsidR="00791FC4" w:rsidRPr="00C11087" w:rsidRDefault="004B014D" w:rsidP="00B570E6">
      <w:pPr>
        <w:jc w:val="both"/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</w:pPr>
      <w:r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>5</w:t>
      </w:r>
      <w:r w:rsidR="00791FC4" w:rsidRPr="00C11087">
        <w:rPr>
          <w:rStyle w:val="IntenseEmphasis"/>
          <w:rFonts w:ascii="Book Antiqua" w:hAnsi="Book Antiqua"/>
          <w:color w:val="auto"/>
          <w:sz w:val="24"/>
          <w:szCs w:val="24"/>
          <w:lang w:val="it-IT"/>
        </w:rPr>
        <w:t>. Arkivimi.</w:t>
      </w:r>
    </w:p>
    <w:p w:rsidR="00791FC4" w:rsidRPr="00C11087" w:rsidRDefault="00C11087" w:rsidP="00B570E6">
      <w:pPr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HVAT</w:t>
      </w:r>
      <w:r w:rsidR="00791FC4" w:rsidRPr="00C11087">
        <w:rPr>
          <w:rFonts w:ascii="Book Antiqua" w:hAnsi="Book Antiqua"/>
          <w:sz w:val="24"/>
          <w:szCs w:val="24"/>
          <w:lang w:val="it-IT"/>
        </w:rPr>
        <w:t xml:space="preserve"> 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ka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rgjegj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sine e manaxhimit dhe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arkivimit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gjith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B570E6" w:rsidRPr="00C11087">
        <w:rPr>
          <w:rFonts w:ascii="Book Antiqua" w:hAnsi="Book Antiqua"/>
          <w:sz w:val="24"/>
          <w:szCs w:val="24"/>
          <w:lang w:val="it-IT"/>
        </w:rPr>
        <w:t xml:space="preserve"> dokumentacionit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lidhur me reklamat, apelimet dhe konfliktet. P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r k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arsye hapen kartela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vecanta dhe ruhen t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B570E6" w:rsidRPr="00C11087">
        <w:rPr>
          <w:rFonts w:ascii="Book Antiqua" w:hAnsi="Book Antiqua"/>
          <w:sz w:val="24"/>
          <w:szCs w:val="24"/>
          <w:lang w:val="it-IT"/>
        </w:rPr>
        <w:t xml:space="preserve"> gjitha aktet sipas legjislacionit d</w:t>
      </w:r>
      <w:r w:rsidR="003C3C63" w:rsidRPr="00C11087">
        <w:rPr>
          <w:rFonts w:ascii="Book Antiqua" w:hAnsi="Book Antiqua"/>
          <w:sz w:val="24"/>
          <w:szCs w:val="24"/>
          <w:lang w:val="it-IT"/>
        </w:rPr>
        <w:t>he procedures s</w:t>
      </w:r>
      <w:r w:rsidR="00E365B0" w:rsidRPr="00C11087">
        <w:rPr>
          <w:rFonts w:ascii="Book Antiqua" w:hAnsi="Book Antiqua"/>
          <w:sz w:val="24"/>
          <w:szCs w:val="24"/>
          <w:lang w:val="it-IT"/>
        </w:rPr>
        <w:t>ë</w:t>
      </w:r>
      <w:r w:rsidR="003C3C63" w:rsidRPr="00C11087">
        <w:rPr>
          <w:rFonts w:ascii="Book Antiqua" w:hAnsi="Book Antiqua"/>
          <w:sz w:val="24"/>
          <w:szCs w:val="24"/>
          <w:lang w:val="it-IT"/>
        </w:rPr>
        <w:t xml:space="preserve"> manaxhimit </w:t>
      </w:r>
      <w:r w:rsidR="00363946" w:rsidRPr="00C11087">
        <w:rPr>
          <w:rFonts w:ascii="Book Antiqua" w:hAnsi="Book Antiqua"/>
          <w:sz w:val="24"/>
          <w:szCs w:val="24"/>
          <w:lang w:val="it-IT"/>
        </w:rPr>
        <w:t>t</w:t>
      </w:r>
      <w:r w:rsidR="00B570E6" w:rsidRPr="00C11087">
        <w:rPr>
          <w:rFonts w:ascii="Book Antiqua" w:hAnsi="Book Antiqua"/>
          <w:sz w:val="24"/>
          <w:szCs w:val="24"/>
          <w:lang w:val="it-IT"/>
        </w:rPr>
        <w:t>e dokumentacionit.</w:t>
      </w:r>
    </w:p>
    <w:p w:rsidR="006E0EE7" w:rsidRPr="00C11087" w:rsidRDefault="004B014D" w:rsidP="00B570E6">
      <w:pPr>
        <w:jc w:val="both"/>
        <w:rPr>
          <w:rFonts w:ascii="Book Antiqua" w:hAnsi="Book Antiqua"/>
          <w:b/>
          <w:sz w:val="24"/>
          <w:szCs w:val="24"/>
          <w:lang w:val="it-IT"/>
        </w:rPr>
      </w:pPr>
      <w:r w:rsidRPr="00C11087">
        <w:rPr>
          <w:rFonts w:ascii="Book Antiqua" w:hAnsi="Book Antiqua"/>
          <w:b/>
          <w:sz w:val="24"/>
          <w:szCs w:val="24"/>
          <w:lang w:val="it-IT"/>
        </w:rPr>
        <w:t>6</w:t>
      </w:r>
      <w:r w:rsidR="006E0EE7" w:rsidRPr="00C11087">
        <w:rPr>
          <w:rFonts w:ascii="Book Antiqua" w:hAnsi="Book Antiqua"/>
          <w:b/>
          <w:sz w:val="24"/>
          <w:szCs w:val="24"/>
          <w:lang w:val="it-IT"/>
        </w:rPr>
        <w:t>. Rregjistrimet</w:t>
      </w:r>
    </w:p>
    <w:p w:rsidR="006E0EE7" w:rsidRPr="00C11087" w:rsidRDefault="00C11087" w:rsidP="00D70988">
      <w:pPr>
        <w:jc w:val="both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 w:cs="Arial"/>
          <w:b/>
          <w:sz w:val="24"/>
          <w:szCs w:val="24"/>
          <w:lang w:val="it-IT"/>
        </w:rPr>
        <w:t>REG-HVAT</w:t>
      </w:r>
      <w:r w:rsidR="00D70988" w:rsidRPr="00C11087">
        <w:rPr>
          <w:rFonts w:ascii="Book Antiqua" w:hAnsi="Book Antiqua" w:cs="Arial"/>
          <w:b/>
          <w:sz w:val="24"/>
          <w:szCs w:val="24"/>
          <w:lang w:val="it-IT"/>
        </w:rPr>
        <w:t>-07</w:t>
      </w:r>
      <w:r w:rsidR="00D70988" w:rsidRPr="00C11087">
        <w:rPr>
          <w:rFonts w:ascii="Book Antiqua" w:hAnsi="Book Antiqua" w:cs="Arial"/>
          <w:b/>
          <w:sz w:val="24"/>
          <w:szCs w:val="24"/>
          <w:lang w:val="it-IT"/>
        </w:rPr>
        <w:tab/>
      </w:r>
      <w:r w:rsidR="00D70988" w:rsidRPr="00C11087">
        <w:rPr>
          <w:rFonts w:ascii="Book Antiqua" w:hAnsi="Book Antiqua" w:cs="Arial"/>
          <w:sz w:val="24"/>
          <w:szCs w:val="24"/>
          <w:lang w:val="it-IT"/>
        </w:rPr>
        <w:t>Rregjistri i ankesave</w:t>
      </w:r>
    </w:p>
    <w:sectPr w:rsidR="006E0EE7" w:rsidRPr="00C11087" w:rsidSect="00B220F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40" w:right="1109" w:bottom="851" w:left="171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06" w:rsidRDefault="00B52506" w:rsidP="00152ECD">
      <w:pPr>
        <w:spacing w:after="0" w:line="240" w:lineRule="auto"/>
      </w:pPr>
      <w:r>
        <w:separator/>
      </w:r>
    </w:p>
  </w:endnote>
  <w:endnote w:type="continuationSeparator" w:id="0">
    <w:p w:rsidR="00B52506" w:rsidRDefault="00B52506" w:rsidP="0015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FD" w:rsidRPr="00C11087" w:rsidRDefault="00C11087" w:rsidP="00B220FF">
    <w:pPr>
      <w:shd w:val="clear" w:color="auto" w:fill="D0CECE"/>
      <w:tabs>
        <w:tab w:val="center" w:pos="4819"/>
        <w:tab w:val="right" w:pos="9638"/>
      </w:tabs>
      <w:rPr>
        <w:rFonts w:ascii="Book Antiqua" w:hAnsi="Book Antiqua" w:cs="Calibri"/>
        <w:color w:val="000000"/>
        <w:sz w:val="16"/>
        <w:szCs w:val="16"/>
      </w:rPr>
    </w:pPr>
    <w:r>
      <w:rPr>
        <w:rFonts w:ascii="Book Antiqua" w:hAnsi="Book Antiqua"/>
        <w:i/>
        <w:sz w:val="16"/>
        <w:szCs w:val="16"/>
      </w:rPr>
      <w:t>PM-HVAT</w:t>
    </w:r>
    <w:r w:rsidR="00B220FF" w:rsidRPr="00C11087">
      <w:rPr>
        <w:rFonts w:ascii="Book Antiqua" w:hAnsi="Book Antiqua"/>
        <w:i/>
        <w:sz w:val="16"/>
        <w:szCs w:val="16"/>
      </w:rPr>
      <w:t xml:space="preserve">-04    </w:t>
    </w:r>
    <w:r w:rsidR="00B220FF" w:rsidRPr="00C11087">
      <w:rPr>
        <w:rFonts w:ascii="Book Antiqua" w:hAnsi="Book Antiqua"/>
        <w:i/>
        <w:sz w:val="16"/>
        <w:szCs w:val="16"/>
      </w:rPr>
      <w:tab/>
      <w:t xml:space="preserve">Manaxhimi i apelimeve, ankesat dhe konflikteve      </w:t>
    </w:r>
    <w:r w:rsidR="003F4AF0">
      <w:rPr>
        <w:rFonts w:ascii="Book Antiqua" w:hAnsi="Book Antiqua" w:cs="Calibri"/>
        <w:i/>
        <w:color w:val="000000"/>
        <w:sz w:val="16"/>
        <w:szCs w:val="16"/>
      </w:rPr>
      <w:t>Rishikimi  01 date 06.05 .2023</w:t>
    </w:r>
    <w:r w:rsidR="00B220FF" w:rsidRPr="00C11087">
      <w:rPr>
        <w:rFonts w:ascii="Book Antiqua" w:hAnsi="Book Antiqua" w:cs="Calibri"/>
        <w:i/>
        <w:color w:val="000000"/>
        <w:sz w:val="16"/>
        <w:szCs w:val="16"/>
      </w:rPr>
      <w:t xml:space="preserve">                     </w:t>
    </w:r>
    <w:r w:rsidR="00AB68E3" w:rsidRPr="00C11087">
      <w:rPr>
        <w:rFonts w:ascii="Book Antiqua" w:hAnsi="Book Antiqua" w:cs="Calibri"/>
        <w:i/>
        <w:color w:val="000000"/>
        <w:sz w:val="16"/>
        <w:szCs w:val="16"/>
      </w:rPr>
      <w:fldChar w:fldCharType="begin"/>
    </w:r>
    <w:r w:rsidR="00B220FF" w:rsidRPr="00C11087">
      <w:rPr>
        <w:rFonts w:ascii="Book Antiqua" w:hAnsi="Book Antiqua" w:cs="Calibri"/>
        <w:i/>
        <w:color w:val="000000"/>
        <w:sz w:val="16"/>
        <w:szCs w:val="16"/>
      </w:rPr>
      <w:instrText xml:space="preserve"> PAGE   \* MERGEFORMAT </w:instrText>
    </w:r>
    <w:r w:rsidR="00AB68E3" w:rsidRPr="00C11087">
      <w:rPr>
        <w:rFonts w:ascii="Book Antiqua" w:hAnsi="Book Antiqua" w:cs="Calibri"/>
        <w:i/>
        <w:color w:val="000000"/>
        <w:sz w:val="16"/>
        <w:szCs w:val="16"/>
      </w:rPr>
      <w:fldChar w:fldCharType="separate"/>
    </w:r>
    <w:r w:rsidR="00E50D9F">
      <w:rPr>
        <w:rFonts w:ascii="Book Antiqua" w:hAnsi="Book Antiqua" w:cs="Calibri"/>
        <w:i/>
        <w:noProof/>
        <w:color w:val="000000"/>
        <w:sz w:val="16"/>
        <w:szCs w:val="16"/>
      </w:rPr>
      <w:t>2</w:t>
    </w:r>
    <w:r w:rsidR="00AB68E3" w:rsidRPr="00C11087">
      <w:rPr>
        <w:rFonts w:ascii="Book Antiqua" w:hAnsi="Book Antiqua" w:cs="Calibri"/>
        <w:i/>
        <w:noProof/>
        <w:color w:val="000000"/>
        <w:sz w:val="16"/>
        <w:szCs w:val="16"/>
      </w:rPr>
      <w:fldChar w:fldCharType="end"/>
    </w:r>
    <w:r w:rsidR="00B220FF" w:rsidRPr="00C11087">
      <w:rPr>
        <w:rFonts w:ascii="Book Antiqua" w:hAnsi="Book Antiqua" w:cs="Calibri"/>
        <w:i/>
        <w:color w:val="000000"/>
        <w:sz w:val="16"/>
        <w:szCs w:val="16"/>
      </w:rPr>
      <w:t xml:space="preserve">             </w:t>
    </w:r>
    <w:r w:rsidR="00B220FF" w:rsidRPr="00C11087">
      <w:rPr>
        <w:rFonts w:ascii="Book Antiqua" w:hAnsi="Book Antiqua"/>
        <w:sz w:val="16"/>
        <w:szCs w:val="16"/>
      </w:rPr>
      <w:t xml:space="preserve">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E8" w:rsidRPr="00C11087" w:rsidRDefault="00C11087" w:rsidP="00B220FF">
    <w:pPr>
      <w:shd w:val="clear" w:color="auto" w:fill="D0CECE"/>
      <w:tabs>
        <w:tab w:val="center" w:pos="4819"/>
        <w:tab w:val="right" w:pos="9638"/>
      </w:tabs>
      <w:rPr>
        <w:rFonts w:ascii="Book Antiqua" w:hAnsi="Book Antiqua" w:cs="Calibri"/>
        <w:color w:val="000000"/>
        <w:sz w:val="16"/>
        <w:szCs w:val="16"/>
      </w:rPr>
    </w:pPr>
    <w:bookmarkStart w:id="1" w:name="_Hlk2178805"/>
    <w:bookmarkStart w:id="2" w:name="_Hlk2177081"/>
    <w:bookmarkStart w:id="3" w:name="_Hlk2177672"/>
    <w:bookmarkStart w:id="4" w:name="_Hlk2340480"/>
    <w:bookmarkStart w:id="5" w:name="_Hlk2340481"/>
    <w:r w:rsidRPr="00C11087">
      <w:rPr>
        <w:rFonts w:ascii="Book Antiqua" w:hAnsi="Book Antiqua"/>
        <w:i/>
        <w:sz w:val="16"/>
        <w:szCs w:val="16"/>
      </w:rPr>
      <w:t>PM-HVAT</w:t>
    </w:r>
    <w:r w:rsidR="00B220FF" w:rsidRPr="00C11087">
      <w:rPr>
        <w:rFonts w:ascii="Book Antiqua" w:hAnsi="Book Antiqua"/>
        <w:i/>
        <w:sz w:val="16"/>
        <w:szCs w:val="16"/>
      </w:rPr>
      <w:t xml:space="preserve">-04    </w:t>
    </w:r>
    <w:r w:rsidR="00B220FF" w:rsidRPr="00C11087">
      <w:rPr>
        <w:rFonts w:ascii="Book Antiqua" w:hAnsi="Book Antiqua"/>
        <w:i/>
        <w:sz w:val="16"/>
        <w:szCs w:val="16"/>
      </w:rPr>
      <w:tab/>
      <w:t xml:space="preserve">Manaxhimi i apelimeve, ankesat dhe konflikteve      </w:t>
    </w:r>
    <w:r w:rsidRPr="00C11087">
      <w:rPr>
        <w:rFonts w:ascii="Book Antiqua" w:hAnsi="Book Antiqua" w:cs="Calibri"/>
        <w:i/>
        <w:color w:val="000000"/>
        <w:sz w:val="16"/>
        <w:szCs w:val="16"/>
      </w:rPr>
      <w:t xml:space="preserve">Rishikimi  </w:t>
    </w:r>
    <w:r w:rsidR="00144B18">
      <w:rPr>
        <w:rFonts w:ascii="Book Antiqua" w:hAnsi="Book Antiqua" w:cs="Calibri"/>
        <w:i/>
        <w:color w:val="000000"/>
        <w:sz w:val="16"/>
        <w:szCs w:val="16"/>
      </w:rPr>
      <w:t>01</w:t>
    </w:r>
    <w:r>
      <w:rPr>
        <w:rFonts w:ascii="Book Antiqua" w:hAnsi="Book Antiqua" w:cs="Calibri"/>
        <w:i/>
        <w:color w:val="000000"/>
        <w:sz w:val="16"/>
        <w:szCs w:val="16"/>
      </w:rPr>
      <w:t xml:space="preserve">, </w:t>
    </w:r>
    <w:r w:rsidR="00771368">
      <w:rPr>
        <w:rFonts w:ascii="Book Antiqua" w:hAnsi="Book Antiqua" w:cs="Calibri"/>
        <w:i/>
        <w:color w:val="000000"/>
        <w:sz w:val="16"/>
        <w:szCs w:val="16"/>
      </w:rPr>
      <w:t>date 06.05.2023</w:t>
    </w:r>
    <w:r w:rsidR="00B220FF" w:rsidRPr="00C11087">
      <w:rPr>
        <w:rFonts w:ascii="Book Antiqua" w:hAnsi="Book Antiqua" w:cs="Calibri"/>
        <w:i/>
        <w:color w:val="000000"/>
        <w:sz w:val="16"/>
        <w:szCs w:val="16"/>
      </w:rPr>
      <w:t xml:space="preserve">                     </w:t>
    </w:r>
    <w:r w:rsidR="00AB68E3" w:rsidRPr="00C11087">
      <w:rPr>
        <w:rFonts w:ascii="Book Antiqua" w:hAnsi="Book Antiqua" w:cs="Calibri"/>
        <w:i/>
        <w:color w:val="000000"/>
        <w:sz w:val="16"/>
        <w:szCs w:val="16"/>
      </w:rPr>
      <w:fldChar w:fldCharType="begin"/>
    </w:r>
    <w:r w:rsidR="00B220FF" w:rsidRPr="00C11087">
      <w:rPr>
        <w:rFonts w:ascii="Book Antiqua" w:hAnsi="Book Antiqua" w:cs="Calibri"/>
        <w:i/>
        <w:color w:val="000000"/>
        <w:sz w:val="16"/>
        <w:szCs w:val="16"/>
      </w:rPr>
      <w:instrText xml:space="preserve"> PAGE   \* MERGEFORMAT </w:instrText>
    </w:r>
    <w:r w:rsidR="00AB68E3" w:rsidRPr="00C11087">
      <w:rPr>
        <w:rFonts w:ascii="Book Antiqua" w:hAnsi="Book Antiqua" w:cs="Calibri"/>
        <w:i/>
        <w:color w:val="000000"/>
        <w:sz w:val="16"/>
        <w:szCs w:val="16"/>
      </w:rPr>
      <w:fldChar w:fldCharType="separate"/>
    </w:r>
    <w:r w:rsidR="00E50D9F">
      <w:rPr>
        <w:rFonts w:ascii="Book Antiqua" w:hAnsi="Book Antiqua" w:cs="Calibri"/>
        <w:i/>
        <w:noProof/>
        <w:color w:val="000000"/>
        <w:sz w:val="16"/>
        <w:szCs w:val="16"/>
      </w:rPr>
      <w:t>1</w:t>
    </w:r>
    <w:r w:rsidR="00AB68E3" w:rsidRPr="00C11087">
      <w:rPr>
        <w:rFonts w:ascii="Book Antiqua" w:hAnsi="Book Antiqua" w:cs="Calibri"/>
        <w:i/>
        <w:noProof/>
        <w:color w:val="000000"/>
        <w:sz w:val="16"/>
        <w:szCs w:val="16"/>
      </w:rPr>
      <w:fldChar w:fldCharType="end"/>
    </w:r>
    <w:r w:rsidR="00B220FF" w:rsidRPr="00C11087">
      <w:rPr>
        <w:rFonts w:ascii="Book Antiqua" w:hAnsi="Book Antiqua" w:cs="Calibri"/>
        <w:i/>
        <w:color w:val="000000"/>
        <w:sz w:val="16"/>
        <w:szCs w:val="16"/>
      </w:rPr>
      <w:t xml:space="preserve">             </w:t>
    </w:r>
    <w:bookmarkEnd w:id="1"/>
    <w:bookmarkEnd w:id="2"/>
    <w:bookmarkEnd w:id="3"/>
    <w:bookmarkEnd w:id="4"/>
    <w:bookmarkEnd w:id="5"/>
    <w:r w:rsidR="00B220FF" w:rsidRPr="00C11087">
      <w:rPr>
        <w:rFonts w:ascii="Book Antiqua" w:hAnsi="Book Antiqua"/>
        <w:sz w:val="16"/>
        <w:szCs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06" w:rsidRDefault="00B52506" w:rsidP="00152ECD">
      <w:pPr>
        <w:spacing w:after="0" w:line="240" w:lineRule="auto"/>
      </w:pPr>
      <w:r>
        <w:separator/>
      </w:r>
    </w:p>
  </w:footnote>
  <w:footnote w:type="continuationSeparator" w:id="0">
    <w:p w:rsidR="00B52506" w:rsidRDefault="00B52506" w:rsidP="0015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FD" w:rsidRPr="00C11087" w:rsidRDefault="002803F3" w:rsidP="00C11087">
    <w:pPr>
      <w:pStyle w:val="Header"/>
    </w:pPr>
    <w:r>
      <w:rPr>
        <w:sz w:val="18"/>
      </w:rPr>
      <w:t xml:space="preserve">      </w:t>
    </w:r>
    <w:r>
      <w:rPr>
        <w:rFonts w:ascii="Arial" w:hAnsi="Arial" w:cs="Arial"/>
      </w:rPr>
      <w:t xml:space="preserve">     </w:t>
    </w:r>
    <w:r w:rsidR="00C11087" w:rsidRPr="00C11087">
      <w:rPr>
        <w:rFonts w:ascii="Arial" w:hAnsi="Arial" w:cs="Arial"/>
        <w:noProof/>
      </w:rPr>
      <w:drawing>
        <wp:inline distT="0" distB="0" distL="0" distR="0">
          <wp:extent cx="5772150" cy="347192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347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FD" w:rsidRPr="00B72E9E" w:rsidRDefault="00B72E9E" w:rsidP="00C11087">
    <w:pPr>
      <w:pStyle w:val="Header"/>
    </w:pPr>
    <w:r>
      <w:rPr>
        <w:sz w:val="18"/>
      </w:rPr>
      <w:t xml:space="preserve">      </w:t>
    </w:r>
    <w:r w:rsidR="002803F3">
      <w:rPr>
        <w:rFonts w:ascii="Arial" w:hAnsi="Arial" w:cs="Arial"/>
      </w:rPr>
      <w:t xml:space="preserve"> </w:t>
    </w:r>
    <w:r w:rsidR="00C11087" w:rsidRPr="00C11087">
      <w:rPr>
        <w:rFonts w:ascii="Arial" w:hAnsi="Arial" w:cs="Arial"/>
        <w:noProof/>
      </w:rPr>
      <w:drawing>
        <wp:inline distT="0" distB="0" distL="0" distR="0">
          <wp:extent cx="5904865" cy="35517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35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9D6"/>
    <w:multiLevelType w:val="hybridMultilevel"/>
    <w:tmpl w:val="F4A64FCC"/>
    <w:lvl w:ilvl="0" w:tplc="60424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C26"/>
    <w:multiLevelType w:val="hybridMultilevel"/>
    <w:tmpl w:val="96747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73F9F"/>
    <w:multiLevelType w:val="hybridMultilevel"/>
    <w:tmpl w:val="F77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2B34"/>
    <w:multiLevelType w:val="hybridMultilevel"/>
    <w:tmpl w:val="9E2A46B0"/>
    <w:lvl w:ilvl="0" w:tplc="C78E2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74279"/>
    <w:multiLevelType w:val="hybridMultilevel"/>
    <w:tmpl w:val="8F1C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3608"/>
    <w:multiLevelType w:val="hybridMultilevel"/>
    <w:tmpl w:val="3FEA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00C7"/>
    <w:multiLevelType w:val="hybridMultilevel"/>
    <w:tmpl w:val="212A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46A48"/>
    <w:multiLevelType w:val="hybridMultilevel"/>
    <w:tmpl w:val="7AD4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A9"/>
    <w:rsid w:val="00017EA0"/>
    <w:rsid w:val="00031539"/>
    <w:rsid w:val="00035B18"/>
    <w:rsid w:val="00043336"/>
    <w:rsid w:val="00051DC0"/>
    <w:rsid w:val="000624B9"/>
    <w:rsid w:val="00067F93"/>
    <w:rsid w:val="000D3440"/>
    <w:rsid w:val="000E7035"/>
    <w:rsid w:val="000F5435"/>
    <w:rsid w:val="000F5486"/>
    <w:rsid w:val="000F594F"/>
    <w:rsid w:val="00103DA0"/>
    <w:rsid w:val="00106B9D"/>
    <w:rsid w:val="00114D23"/>
    <w:rsid w:val="00124798"/>
    <w:rsid w:val="00133C2C"/>
    <w:rsid w:val="00134FFD"/>
    <w:rsid w:val="00144B18"/>
    <w:rsid w:val="00152ECD"/>
    <w:rsid w:val="001539E0"/>
    <w:rsid w:val="00167FF7"/>
    <w:rsid w:val="00177A95"/>
    <w:rsid w:val="001B4873"/>
    <w:rsid w:val="001C50D4"/>
    <w:rsid w:val="001D2249"/>
    <w:rsid w:val="001E4662"/>
    <w:rsid w:val="001E6625"/>
    <w:rsid w:val="00203260"/>
    <w:rsid w:val="00211A7E"/>
    <w:rsid w:val="00225250"/>
    <w:rsid w:val="00227C3D"/>
    <w:rsid w:val="00233AF3"/>
    <w:rsid w:val="00235DBD"/>
    <w:rsid w:val="00236722"/>
    <w:rsid w:val="00247371"/>
    <w:rsid w:val="00270F93"/>
    <w:rsid w:val="002803F3"/>
    <w:rsid w:val="002A09C1"/>
    <w:rsid w:val="002C55D9"/>
    <w:rsid w:val="002D5365"/>
    <w:rsid w:val="002E4313"/>
    <w:rsid w:val="002E578D"/>
    <w:rsid w:val="00313349"/>
    <w:rsid w:val="00315EB6"/>
    <w:rsid w:val="0032198F"/>
    <w:rsid w:val="0032648A"/>
    <w:rsid w:val="00354A27"/>
    <w:rsid w:val="0035613F"/>
    <w:rsid w:val="003573EB"/>
    <w:rsid w:val="00362D64"/>
    <w:rsid w:val="00363946"/>
    <w:rsid w:val="00365311"/>
    <w:rsid w:val="003728A3"/>
    <w:rsid w:val="0037348B"/>
    <w:rsid w:val="003748FA"/>
    <w:rsid w:val="003C3C63"/>
    <w:rsid w:val="003C435F"/>
    <w:rsid w:val="003F06B0"/>
    <w:rsid w:val="003F4AF0"/>
    <w:rsid w:val="00434966"/>
    <w:rsid w:val="00445846"/>
    <w:rsid w:val="00472422"/>
    <w:rsid w:val="004A2501"/>
    <w:rsid w:val="004B014D"/>
    <w:rsid w:val="004E18AD"/>
    <w:rsid w:val="004F4A93"/>
    <w:rsid w:val="004F54CD"/>
    <w:rsid w:val="004F54E5"/>
    <w:rsid w:val="00535B60"/>
    <w:rsid w:val="005372EB"/>
    <w:rsid w:val="00546598"/>
    <w:rsid w:val="0057469F"/>
    <w:rsid w:val="005950F6"/>
    <w:rsid w:val="005B5374"/>
    <w:rsid w:val="005B7CA3"/>
    <w:rsid w:val="005D26D8"/>
    <w:rsid w:val="005D3808"/>
    <w:rsid w:val="005F39A6"/>
    <w:rsid w:val="00603A46"/>
    <w:rsid w:val="006074A3"/>
    <w:rsid w:val="00613564"/>
    <w:rsid w:val="00621BEC"/>
    <w:rsid w:val="00630A39"/>
    <w:rsid w:val="00641C0A"/>
    <w:rsid w:val="00647DBF"/>
    <w:rsid w:val="00650E2E"/>
    <w:rsid w:val="00670F2C"/>
    <w:rsid w:val="006918C5"/>
    <w:rsid w:val="006A28E3"/>
    <w:rsid w:val="006D49F0"/>
    <w:rsid w:val="006E0EE7"/>
    <w:rsid w:val="006E4196"/>
    <w:rsid w:val="006E71E1"/>
    <w:rsid w:val="00714308"/>
    <w:rsid w:val="0073779E"/>
    <w:rsid w:val="00742340"/>
    <w:rsid w:val="00760792"/>
    <w:rsid w:val="00771368"/>
    <w:rsid w:val="00775C1D"/>
    <w:rsid w:val="00791FC4"/>
    <w:rsid w:val="007B2D72"/>
    <w:rsid w:val="007B6DC0"/>
    <w:rsid w:val="007C1D70"/>
    <w:rsid w:val="007D428E"/>
    <w:rsid w:val="007D7C9B"/>
    <w:rsid w:val="007E78F4"/>
    <w:rsid w:val="0080254A"/>
    <w:rsid w:val="00806066"/>
    <w:rsid w:val="008135AB"/>
    <w:rsid w:val="00840539"/>
    <w:rsid w:val="00845125"/>
    <w:rsid w:val="00850DFC"/>
    <w:rsid w:val="00855089"/>
    <w:rsid w:val="00866493"/>
    <w:rsid w:val="008A0A8A"/>
    <w:rsid w:val="008A0CFE"/>
    <w:rsid w:val="008A6B94"/>
    <w:rsid w:val="008F197E"/>
    <w:rsid w:val="008F5760"/>
    <w:rsid w:val="00910923"/>
    <w:rsid w:val="009154BC"/>
    <w:rsid w:val="0092614B"/>
    <w:rsid w:val="00965391"/>
    <w:rsid w:val="009852B2"/>
    <w:rsid w:val="009915E7"/>
    <w:rsid w:val="009B4DD4"/>
    <w:rsid w:val="009C6054"/>
    <w:rsid w:val="00A21640"/>
    <w:rsid w:val="00A3212D"/>
    <w:rsid w:val="00A32273"/>
    <w:rsid w:val="00A3344F"/>
    <w:rsid w:val="00A5746A"/>
    <w:rsid w:val="00A630BF"/>
    <w:rsid w:val="00A67501"/>
    <w:rsid w:val="00A71BB1"/>
    <w:rsid w:val="00AA1292"/>
    <w:rsid w:val="00AB68E3"/>
    <w:rsid w:val="00AC39C6"/>
    <w:rsid w:val="00AC7CAA"/>
    <w:rsid w:val="00AE2F95"/>
    <w:rsid w:val="00B11D08"/>
    <w:rsid w:val="00B220FF"/>
    <w:rsid w:val="00B22931"/>
    <w:rsid w:val="00B2679A"/>
    <w:rsid w:val="00B344BE"/>
    <w:rsid w:val="00B51EAB"/>
    <w:rsid w:val="00B52506"/>
    <w:rsid w:val="00B570E6"/>
    <w:rsid w:val="00B676E8"/>
    <w:rsid w:val="00B72E9E"/>
    <w:rsid w:val="00B748B7"/>
    <w:rsid w:val="00B764AE"/>
    <w:rsid w:val="00BC5496"/>
    <w:rsid w:val="00C01538"/>
    <w:rsid w:val="00C029E2"/>
    <w:rsid w:val="00C03A74"/>
    <w:rsid w:val="00C11087"/>
    <w:rsid w:val="00C11A7D"/>
    <w:rsid w:val="00C160A9"/>
    <w:rsid w:val="00C21357"/>
    <w:rsid w:val="00C21B73"/>
    <w:rsid w:val="00C72758"/>
    <w:rsid w:val="00C741E7"/>
    <w:rsid w:val="00C76EDE"/>
    <w:rsid w:val="00C84829"/>
    <w:rsid w:val="00C93197"/>
    <w:rsid w:val="00C97644"/>
    <w:rsid w:val="00CA0947"/>
    <w:rsid w:val="00CA5C6C"/>
    <w:rsid w:val="00CB6196"/>
    <w:rsid w:val="00CC74A9"/>
    <w:rsid w:val="00CC7994"/>
    <w:rsid w:val="00CF3D7D"/>
    <w:rsid w:val="00CF53B9"/>
    <w:rsid w:val="00D528B9"/>
    <w:rsid w:val="00D53EC7"/>
    <w:rsid w:val="00D70988"/>
    <w:rsid w:val="00D7406F"/>
    <w:rsid w:val="00DA07C2"/>
    <w:rsid w:val="00DA58E7"/>
    <w:rsid w:val="00DD1753"/>
    <w:rsid w:val="00DD7020"/>
    <w:rsid w:val="00E1164F"/>
    <w:rsid w:val="00E365B0"/>
    <w:rsid w:val="00E50D9F"/>
    <w:rsid w:val="00E83D1B"/>
    <w:rsid w:val="00EA6F75"/>
    <w:rsid w:val="00ED7CD1"/>
    <w:rsid w:val="00EE3FEA"/>
    <w:rsid w:val="00F00BB1"/>
    <w:rsid w:val="00F02EBA"/>
    <w:rsid w:val="00F0610C"/>
    <w:rsid w:val="00F25CC4"/>
    <w:rsid w:val="00F46319"/>
    <w:rsid w:val="00F652D7"/>
    <w:rsid w:val="00F74DA4"/>
    <w:rsid w:val="00F77F18"/>
    <w:rsid w:val="00F848F6"/>
    <w:rsid w:val="00F96CF7"/>
    <w:rsid w:val="00FA3F10"/>
    <w:rsid w:val="00FA4166"/>
    <w:rsid w:val="00FC7698"/>
    <w:rsid w:val="00FD1E39"/>
    <w:rsid w:val="00FD7B08"/>
    <w:rsid w:val="00FE3D2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22E3C-969B-40DE-8323-84A432A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E3"/>
  </w:style>
  <w:style w:type="paragraph" w:styleId="Heading1">
    <w:name w:val="heading 1"/>
    <w:basedOn w:val="Normal"/>
    <w:next w:val="Normal"/>
    <w:link w:val="Heading1Char"/>
    <w:uiPriority w:val="9"/>
    <w:qFormat/>
    <w:rsid w:val="00C02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02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2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029E2"/>
    <w:rPr>
      <w:b/>
      <w:bCs/>
      <w:i/>
      <w:iCs/>
      <w:color w:val="4F81BD" w:themeColor="accent1"/>
    </w:rPr>
  </w:style>
  <w:style w:type="character" w:customStyle="1" w:styleId="longtext1">
    <w:name w:val="long_text1"/>
    <w:basedOn w:val="DefaultParagraphFont"/>
    <w:rsid w:val="00152ECD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52ECD"/>
  </w:style>
  <w:style w:type="paragraph" w:styleId="BalloonText">
    <w:name w:val="Balloon Text"/>
    <w:basedOn w:val="Normal"/>
    <w:link w:val="BalloonTextChar"/>
    <w:uiPriority w:val="99"/>
    <w:semiHidden/>
    <w:unhideWhenUsed/>
    <w:rsid w:val="0015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CD"/>
  </w:style>
  <w:style w:type="paragraph" w:styleId="Footer">
    <w:name w:val="footer"/>
    <w:basedOn w:val="Normal"/>
    <w:link w:val="FooterChar"/>
    <w:unhideWhenUsed/>
    <w:rsid w:val="0015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2ECD"/>
  </w:style>
  <w:style w:type="character" w:styleId="Hyperlink">
    <w:name w:val="Hyperlink"/>
    <w:basedOn w:val="DefaultParagraphFont"/>
    <w:rsid w:val="009852B2"/>
    <w:rPr>
      <w:color w:val="0000FF"/>
      <w:u w:val="single"/>
    </w:rPr>
  </w:style>
  <w:style w:type="paragraph" w:styleId="Revision">
    <w:name w:val="Revision"/>
    <w:hidden/>
    <w:uiPriority w:val="99"/>
    <w:semiHidden/>
    <w:rsid w:val="00C11A7D"/>
    <w:pPr>
      <w:spacing w:after="0" w:line="240" w:lineRule="auto"/>
    </w:pPr>
  </w:style>
  <w:style w:type="table" w:styleId="TableGrid">
    <w:name w:val="Table Grid"/>
    <w:basedOn w:val="TableNormal"/>
    <w:uiPriority w:val="59"/>
    <w:rsid w:val="00C93197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842760-76D0-4FEB-8309-227D3BA6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Procedura e manaxhimit të apelimeve ,ankesave dhe konflikteve.  </vt:lpstr>
      <vt:lpstr>Procedura e manaxhimit te apelimeve ,ankesave dhe konflikteve.  </vt:lpstr>
    </vt:vector>
  </TitlesOfParts>
  <Company>Procedura e manaxhimit te apelimeve ,ankesave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e manaxhimit të apelimeve ,ankesave dhe konflikteve.  </dc:title>
  <dc:subject>PM-07.3</dc:subject>
  <dc:creator>Personal Computer</dc:creator>
  <cp:keywords/>
  <dc:description/>
  <cp:lastModifiedBy>daniel mucaku</cp:lastModifiedBy>
  <cp:revision>115</cp:revision>
  <cp:lastPrinted>2018-01-09T10:51:00Z</cp:lastPrinted>
  <dcterms:created xsi:type="dcterms:W3CDTF">2010-01-18T16:49:00Z</dcterms:created>
  <dcterms:modified xsi:type="dcterms:W3CDTF">2024-04-12T09:17:00Z</dcterms:modified>
</cp:coreProperties>
</file>